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A/3441/2013 vom 8. April 2014</w:t>
      </w:r>
    </w:p>
    <w:p>
      <w:r>
        <w:t>GE Cour de justice, 2014-04-08, FR</w:t>
      </w:r>
    </w:p>
    <w:p>
      <w:r>
        <w:rPr>
          <w:b/>
        </w:rPr>
        <w:t xml:space="preserve">Quelle: </w:t>
      </w:r>
      <w:r>
        <w:t>https://mcp.opencaselaw.ch/entscheid/ge_gerichte_A_3441_2013</w:t>
      </w:r>
    </w:p>
    <w:p>
      <w:r>
        <w:t>FR: GE_GERICHTE A/3441/2013 du 8 avril 2014</w:t>
      </w:r>
    </w:p>
    <w:p>
      <w:r>
        <w:t>IT: GE_GERICHTE A/3441/2013 del 8 aprile 2014</w:t>
      </w:r>
    </w:p>
    <w:p>
      <w:pPr>
        <w:pStyle w:val="Heading2"/>
      </w:pPr>
      <w:r>
        <w:t>Volltext</w:t>
      </w:r>
    </w:p>
    <w:p>
      <w:r>
        <w:t>Genève Cour de justice (Cour de droit public) Chambre des assurances sociales 08.04.2014 A/3441/2013</w:t>
      </w:r>
    </w:p>
    <w:p>
      <w:r>
        <w:t>A/3441/2013 ATAS/483/2014 du 08.04.2014 ( AI ) , ADMIS/RENVOI En fait En droit RÉPUBLIQUE ET CANTON DE GENÈVE POUVOIR JUDICIAIRE A/3441/2013 ATAS/483/2014 COUR DE JUSTICE Chambre des assurances sociales Arrêt du 8 avril 2014 1ère Chambre En la cause Madame B__________, domiciliée à CHATELAINE, comparant avec élection de domicile en l'étude de Maître UTZ Maurice recourante contre OFFICE DE L’ASSURANCE-INVALIDITE DU CANTON DE GENEVE, rue des Gares 12, GENEVE intimé EN FAIT 1.        Madame B__________, née en 1956, exerçant la profession de serveuse, a été victime de deux accidents, le 25 janvier 2008 (contusion du genou gauche), le 19 février 2011 (entorse du genou gauche) et d'une chute dans les escaliers le 30 décembre 2011 après que son genou ait lâché, chute au cours de laquelle elle a tapé le bas du dos sur l’angle d’une marche. Elle a cessé toute activité depuis lors.![endif]&gt;![if&gt; 2.        Une radiographie de la colonne lombaire, effectuée le 2 janvier 2012, a mis en évidence une discarthrose lombaire étagée L3-S1. ![endif]&gt;![if&gt; Une IRM du genou gauche du 25 janvier 2012 a mis en évidence une gonarthrose évoluée du compartiment fémoro-tibial, ainsi que d’une arthrose fémoro-patellaire. 3.        Le 25 mai 2012, l'assurée a déposé auprès de l’office de l’assurance-invalidité du canton de Genève (OAI), une demande visant à l’octroi d’une rente d’invalidité.![endif]&gt;![if&gt; 4.        Dans un rapport du 5 juillet 2012, la Doctoresse L__________, généraliste, a retenu le diagnostic de lombosciatalgies depuis le 30 décembre 2011. Elle a indiqué que l’assurée ne pouvait plus exercer son activité de serveuse, mais n'a pas répondu à la question de savoir s’il existait une capacité de travail dans une activité adaptée, considérant qu'elle n'était pas apte à le faire. Elle précise que les limitations fonctionnelles qu’elle a observées sont le port de charges lourdes, la mobilisation du rachis dorsolombaire et le maintien de la station assis ou debout prolongée.![endif]&gt;![if&gt; 5.        L’assurée a été soumise à une expertise réalisée le 15 août 2012 par le Docteur M__________, psychiatre, et le Docteur N__________, orthopédiste, tous deux de la Clinique Corela et mandatés par la Generali, assurance auprès de laquelle était affilié son employeur, la société X__________ SA, contre les accidents professionnels et non professionnels.![endif]&gt;![if&gt; Les experts ont retenu les diagnostics de contusion lombaire, discopathie lombaire multi-étagée et séquelles de tassement de D11, contusion du genou gauche, gonarthrose bilatérale évoluée du compartiment fémoro-tibial interne, gonarthrose fémoro-patellaire avec chondropathie de grade II sur le versant trop clair, ostéochondrome unique de la bourse quadricipitale (dû à l’obésité qui a déclenché la survenue d’une arthrose fémoro-tibiale interne et fémoro-patellaire). Aucun diagnostic n’a été posé sur le plan psychiatrique. Ils ont considéré que la capacité de travail après l'accident du 19 février 2011 était entière dès le 20 mars 2011 et après celui du 30 décembre 2011, dès le 1 er février 2012. Ils ont en revanche indiqué que l’évolution de la gonarthrose allait impliquer une aggravation progressive de l’arthrose des compartiments fémoro-tibial interne et fémoro-patellaire. 6.        Par décision du 21 septembre 2012, confirmée sur opposition le 14 décembre 2012, la Generali a mis fin au versement de ses prestations avec effet au 19 mars 2011 s’agissant de l’accident du 19 février 2011, et admis la prise en charge de la chute du 30 décembre 2011, ce jusqu’au 31 janvier 2012.![endif]&gt;![if&gt; 7.        Par arrêt du 28 janvier 2014, la chambre de céans a rejeté le recours formé par l’assurée contre la décision de la Generali.![endif]&gt;![if&gt; 8.        Un entretien d’évaluation s'est déroulé le 12 novembre 2012, au cours duquel les principes et prestations de l’AI, et en particulier l’utilité des mesures d’intervention précoces, ont été exposées à l’assurée. Celle-ci n’ayant pas montré d’intérêt quant à la mise en place de mesures d’intervention précoces, le dossier IP a été clôturé.![endif]&gt;![if&gt; 9.        Dans une note du 18 juin 2013, le médecin du SMR constate que d’après les diagnostics et le cahier des charges d’une serveuse, l’activité antérieure n’est plus exigible, qu’en revanche dans une activité adaptée, la capacité de travail est entière.![endif]&gt;![if&gt; 10.    L’OAI a déterminé le degré d’invalidité sur la base d’un salaire avec invalidité de CHF 45'705 selon les données statistiques des ESS 2010 tableau TA1 de niveau 4 pour une femme, un temps de travail raisonnablement exigible de 100 % et un taux d’abattement de 15 %, d’une part, et d’un revenu sans invalidité réactualisé de CHF 50'634 d’autre part, et ainsi obtenu un degré d’invalidité de 9,73 %.![endif]&gt;![if&gt; 11.    Par décision du 25 septembre 2013, l’OAI a informé l'assurée que sa demande de prestations AI était rejetée, vu le degré d’invalidité de 9,73 %.![endif]&gt;![if&gt; 12.    L’assurée, représentée par Me Maurice UTZ, a interjeté recours le 28 octobre 2013 contre ladite décision. Elle conclut à l’octroi d’une rente entière d’invalidité.![endif]&gt;![if&gt; Elle a complété son recours le 29 novembre 2013 et produit un rapport d’expertise établi par le Docteur O_________ le 18 novembre 2013. Elle relève que selon ce médecin, elle "présente une pathologie (gonarthrose sévère) qui doit être considérée comme invalidante. La capacité de travail est nulle dans son métier de serveuse, dans une activité adaptée, la capacité de travail devrait pouvoir être évaluée par un stage ». Elle s’étonne dès lors de la décision de l'OAI, ne comprend pas quelle activité adaptée elle pourrait effectuer et reproche à l’OAI de se borner à se référer au rapport du SMR, lequel ne dit précisément rien sur l’éventuelle activité adaptée. 13.    Dans sa réponse du 6 janvier 2014, l’OAI a indiqué qu’il avait pris connaissance de l’expertise produite par l’assurée et qu’il l’avait soumise au SMR pour examen. Celui-ci avait considéré que cette expertise n’apportait aucun élément nouveau, soulignant que l’expert ne niait pas l’existence d’une capacité de travail adaptée, mais estimait que celle-ci devait pouvoir être évaluée par un stage. L'OAI conclut dès lors au rejet du recours, le SMR ayant précisément évalué la capacité de travail dans une activité adaptée à 100%.![endif]&gt;![if&gt; 14.    Dans sa réplique du 3 février 2014, l’assurée relève que le Dr O_________ a estimé qu’il était pour l’heure impossible de déterminer si elle pouvait travailler dans une activité adaptée et qu’il était impensable d’évaluer cette capacité dans une éventuelle activité adaptée sans mesure d’instruction comme par exemple un stage. Elle s'étonne de « la légèreté de l’analyse de l’OAI, qui affirme péremptoirement qu’une activité avec des travaux légers est en l’espèce raisonnablement exigible".![endif]&gt;![if&gt; 15.    Dans sa duplique du 17 février 2014, l’OAI a indiqué qu’il persistait intégralement dans ses conclusions tendant au rejet du recours.![endif]&gt;![if&gt; 16.    Ce courrier a été transmis à l’assurée et la cause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2.        Sa compétence pour juger du cas d’espèce est ainsi établie.![endif]&gt;![if&gt; 3.        A teneur de l’art. 1 al. 1 LAI ;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recours a été interjeté en temps utiles. ![endif]&gt;![if&gt; 5.        Le litige porte sur le droit de l’assurée à des prestations AI.![endif]&gt;![if&gt;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9.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13.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14.    En l'espèce, l’OAI a considéré que l’assurée était capable d’exercer une activité professionnelle à plein temps, pour autant que cette activité soit adaptée à ses limitations fonctionnelles. Elle ne pouvait dès lors prétendre ni à une rente d’invalidité ni à des mesures de réadaptation professionnelles.![endif]&gt;![if&gt; 15.    La Chambre de céans constate que seul le médecin du SMR a fixé le taux de capacité de travail de l’assurée dans une activité adaptée. Ni la Dresse L__________, ni le Dr O_________ ne se sont prononcés sur cette question. La première a considéré qu’elle n’était pas apte à donner un quelconque chiffre, le second a précisé que cette capacité de travail devait pouvoir être évaluée par un stage. Or, les médecins du SMR sont liés par un rapport de travail avec l’OAI. Si ce fait n’enlève a priori aucunement la valeur probante de leur examen, il faut relever cependant qu’il ne s’agit pas de médecins indépendants spécialistes reconnus au sens de la jurisprudence susmentionnée, et donc que leur analyse ne vaut pas expertise ( ATAS/132/2007 ).![endif]&gt;![if&gt; En l’occurrence le médecin du SMR s’est vraisemblablement fondé sur les limitations fonctionnelles observées par la Dresse L__________ dans son rapport du 5 juillet 2012, sans autre considération. Il apparaît ainsi que l’instruction de l’OAI n’est pas complète. Les médecins sont unanimes à exclure la possibilité pour l’assurée de reprendre son activité habituelle de serveuse. Dans ces circonstances, il appartenait à l’OAI de déterminer quel type d’activités adaptées pouvait être exigible. Il s’est contenté de se référer à l’avis du médecin du SMR. Or, on ne sait notamment pas si l’assurée présente ou non une diminution de rendement dans l’exercice d’une activité adaptée. Il est vrai que le Tribunal fédéral a retenu à de très nombreuses reprises que les données ressortant de l’enquête suisse sur la structure des salaires recouvrait un large éventail d’activités simples et répétitives dont on devait admettre qu’un nombre significatif était adapté à des limitations fonctionnelles (arrêts I 397/05 du 5 juillet 2006 ; I 112/06 du 16 août 2007, I 111/06 du 19 avril 2007 ; I 372/06 du 25 janvier 2007 ; I 700/05 du 12 janvier 2007 ; 8C 377/2009 du 18 février 2010). L’OAI cite plus particulièrement un arrêt rendu par le TF le 27 mai 2009 dans la cause portant le numéro 9C 963/2008 pour affirmer qu’il n’est pas tenu de décrire les activités qui pourraient entrer en ligne de compte. Or, dans cet arrêt, ainsi que le relève l’assuré, la cause avait été renvoyée à l’office AI pour instruction complémentaire, afin qu'une expertise médicale soit réalisée. C'est seulement après que l’expert ait considéré que l’assurée présentait une capacité résiduelle de travail de 85 % dans une activité légère adaptée à ses limitations fonctionnelles que le TF, avait effectivement jugé que le salaire fixé selon les données statistiques était suffisamment représentatif de ce que les assurés seraient en mesure de réaliser en tant qu’invalides dès lors qu’il recouvre un large éventail d’activités variées et on qualifiées, n’impliquant pas de formation particulière et compatibles avec des limitations fonctionnelles peu contraignantes (arrêt I171/04 du 1 er avril 2005 ; 9C 963/2008 du 27 mai 2009). Il y a lieu de constater que dans tous les cas jugés par le TF et cités ci-dessus , le taux de capacité de travail dans une activité adaptée avait été préalablement déterminé. Or, tel n’est pas le cas en l’espèce. Il se justifie dès lors d’admettre le recours et de renvoyer la cause à l’OAI pour instruction complémentaire, laquelle portera sur le taux de la capacité de travail résiduelle dans une activité adaptée, et nouvelle décision sujette à recours. PAR CES MOTIFS, LA CHAMBRE DES ASSURANCES SOCIALES : Statuant A la forme : 1.        Déclare le recours recevable.![endif]&gt;![if&gt; Au fond : 2.        L’admet et renvoie la cause à l’OAI pour instruction complémentaire dans le sens des considérants et nouvelle décision.![endif]&gt;![if&gt; 3.        Condamne l’intimé à verser à l’assurée la somme de CHF 1'200.- à titre de participation à ses frais et dépens.![endif]&gt;![if&gt;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