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A/3441/2012 vom 24. Juni 2014</w:t>
      </w:r>
    </w:p>
    <w:p>
      <w:r>
        <w:t>GE Cour de justice, 2014-06-24, FR</w:t>
      </w:r>
    </w:p>
    <w:p>
      <w:r>
        <w:rPr>
          <w:b/>
        </w:rPr>
        <w:t xml:space="preserve">Quelle: </w:t>
      </w:r>
      <w:r>
        <w:t>https://mcp.opencaselaw.ch/entscheid/ge_gerichte_A_3441_2012</w:t>
      </w:r>
    </w:p>
    <w:p>
      <w:r>
        <w:t>FR: GE_GERICHTE A/3441/2012 du 24 juin 2014</w:t>
      </w:r>
    </w:p>
    <w:p>
      <w:r>
        <w:t>IT: GE_GERICHTE A/3441/2012 del 24 giugno 2014</w:t>
      </w:r>
    </w:p>
    <w:p>
      <w:pPr>
        <w:pStyle w:val="Heading2"/>
      </w:pPr>
      <w:r>
        <w:t>Erwägungen</w:t>
      </w:r>
    </w:p>
    <w:p>
      <w:r>
        <w:rPr>
          <w:b/>
        </w:rPr>
        <w:t>E. 1</w:t>
      </w:r>
    </w:p>
    <w:p>
      <w:r>
        <w:t>ère section dans la cause Madame A______ , agissant pour elle-même et pour son enfant mineur Monsieur B______ représentés par Me Michel Celi Vegas, avocat contre OFFICE CANTONAL DE LA POPULATION ET DES MIGRATIONS _________ Recours contre le jugement du Tribunal administratif de première instance du 1 er mai 2013 ( JTAPI/525/2013 ) EN FAIT 1) Madame A______, née le ______1959, est ressortissante de Bolivie.![endif]&gt;![if&gt; 2) Elle a trois enfants, à savoir Madame C______, née le ______ 1985, résidente genevoise au bénéfice d'une autorisation de séjour B, Madame D______, née le ______ 1988 et Monsieur B______, né le ______ 2000. Tous trois sont de nationalité bolivienne.![endif]&gt;![if&gt; 3) Mme A______ a résidé sans autorisation à Genève en 2004 et 2005, puis est retournée en Bolivie. Elle est revenue en Suisse, toujours sans titre de séjour, durant l'été 2006, en passant par Madrid et Lyon.![endif]&gt;![if&gt; 4) Le 10 septembre 2009, Mme A______ et sa fille cadette ont été contrôlées par la police à Ferney-Voltaire (France), et remises à la police genevoise, qui les a auditionnées en tant que prévenues d'infraction à la loi fédérale sur les étrangers du 16 décembre 2005 (LEtr - RS 142.20).![endif]&gt;![if&gt; Mme A______ a indiqué vivre chez sa fille aînée. Elle était venue en Suisse pour vivre et travailler. Elle s'occupait essentiellement de son fils, qui avait 11 ans et fréquentait l'école E______. Elle travaillait chez différentes personnes en y faisant des ménages. Elle n'avait encore jamais essayé de régulariser sa situation en Suisse, mais s'engageait à contacter l'office cantonal de la population, devenu entretemps l'office cantonal de la population et des migrations (ci-après : l’office) à ces fins. Elle souhaitait vivre en Suisse légalement, mais ne voulait pas retourner en Bolivie car elle n'y avait plus d'attaches. Son mari était décédé. 5) Le 1 er novembre 2011, Mme A______ s'est présentée aux guichets de l'office avec son ami intime, ressortissant suisse né en 1941. Ce dernier a indiqué être en cours de divorce et vouloir épouser Mme A______.![endif]&gt;![if&gt; La collaboratrice de l'office qui les a reçus lui a demandé de fournir diverses pièces, demande qui a également été formulée par courrier le 15 décembre 2011. 6) Le 10 janvier 2012, Mme A______ a rempli un formulaire de demande d'autorisation de séjour pour elle et son fils.![endif]&gt;![if&gt; 7) L'office les a convoqués à un entretien qui s'est tenu le 5 avril 2012.![endif]&gt;![if&gt; Mme A______ a indiqué qu'elle avait une formation d'infirmière, et qu'elle avait travaillé durant vingt-deux ans en cette qualité en Bolivie. En Suisse, elle travaillait en tant que garde d'enfant. Elle n'était pas assurée contre la maladie, au contraire de son fils. Elle n'avait jamais reçu de prestations d'assistance, et n'avait jamais été condamnée pénalement, ni en Suisse ni à l'étranger. Ses revenus s'élevaient à CHF 1'500.- par mois environ. Elle était venue en Suisse la première, et ses enfants l'y avaient rejointe. Sa mère, sa sœur et son frère vivaient encore en Bolivie, de même que le père de son fils. Elle avait encore des contacts avec eux et elle envoyait de l'argent à sa mère quand elle en avait besoin. Elle se sentait bien intégrée en Suisse, était très satisfaite de son travail, avait des amis et fréquentait l'église catholique où elle participait à différentes activités. Elle n'avait plus de projet de mariage avec la personne qui était venue avec elle le 1 er novembre 2011, car ils s'étaient séparés. M. B______ a expliqué être scolarisé depuis 2006. Il était actuellement en huitième primaire. Il avait envie de devenir banquier par la suite. Il jouait au football deux fois par semaine. Cela allait bien pour lui à l'école, où il était bien intégré. 8) Le 19 juin 2012, l'Hospice général a attesté qu'il n'aidait pas financièrement Mme A______.![endif]&gt;![if&gt; 9) Le 16 août 2012, l'office a demandé à Mme A______ de lui faire tenir copie des bulletins scolaires de son fils depuis 2006.![endif]&gt;![if&gt; 10) Par décision du 11 octobre 2012, l'office a refusé d'octroyer à Mme A______ et à son fils une autorisation de séjour, a prononcé leur renvoi de Suisse et leur a imparti un délai au 15 janvier 2013 pour quitter la Suisse.![endif]&gt;![if&gt; Mme A______ avait certes appris le français, assuré son indépendance financière et noué de bons contacts avec son entourage, mais son intégration ne revêtait pas un caractère exceptionnel. Elle avait conservé des attaches importantes avec son pays d'origine. Son fils était en Suisse depuis six ans et était maintenant âgé de 12 ans. Son intégration n'était pas à ce point poussée qu'il ne pourrait pas se réadapter à son pays d'origine et à un nouveau régime scolaire. Son jeune âge, et la capacité d'adaptation qui en découlaient, ne pouvaient que l'aider à supporter le changement, avec le soutien de sa famille. Ils ne se trouvaient dès lors pas dans un cas d'extrême gravité au sens de la législation. 11) Le 12 novembre 2012, le doyen du cycle a rédigé une lettre de recommandation à l'intention de M. B______. Ce dernier était bien inscrit dans cette école en neuvième année selon l’accord intercantonal sur l’harmonisation de la scolarité obligatoire du 14 juin 2007 (HarmoS – C 1 06). Il suivait régulièrement les cours, avait de bons résultats et se comportait tout à fait correctement en classe.![endif]&gt;![if&gt; 12) Le 15 novembre 2012, Mme A______ et son fils ont interjeté recours auprès du Tribunal administratif de première instance (ci-après : TAPI) contre la décision précitée, concluant à son annulation et à l'octroi d'une autorisation de séjour.![endif]&gt;![if&gt; Ils joignaient, outre l'attestation précitée du doyen du cycle, de nombreuses lettres de recommandation et de soutien émanant de leurs connaissances en Suisse. 13) Par jugement du 1 er mai 2013, le TAPI a rejeté le recours.![endif]&gt;![if&gt; Mme A______ et son fils ne pouvaient se prévaloir de la durée de leur séjour en Suisse, dès lors qu'ils résidaient illégalement à Genève depuis leur arrivée en Suisse. L'intégration socioprofessionnelle de Mme A______ ne pouvait être décrite comme particulièrement réussie ; elle entretenait par ailleurs encore des relations avec des membres de sa famille en Bolivie. Son fils était arrivé en Suisse à l'âge de six ans ; il était aujourd'hui âgé de treize ans et avait passé la majeure partie de sa scolarité en Suisse. Il n'avait toutefois pas atteint un degré de scolarité particulièrement élevé, et sa situation ne pouvait être comparée à celle d'un adolescent ayant terminé sa scolarité obligatoire avec succès et entrepris une formation professionnelle. Son processus d'intégration était avancé, mais pas irréversible au point de ne pouvoir envisager un retour dans son pays d'origine. S'agissant du droit au respect de la vie familiale, les liens qui unissaient Mme A______ à sa fille – majeure – C______ étaient certes importants, mais n'étaient pas caractérisés par une situation de dépendance comme pourrait l'engendrer une maladie ou un handicap. 14) Par acte déposé le 5 juin 2013, Mme A______, agissant pour elle et pour son fils mineur, a interjeté recours auprès de la chambre administrative de la Cour de justice (ci-après : la chambre administrative) contre le jugement précité, concluant à son annulation, à l'octroi d'une autorisation de séjour ainsi qu'à l'octroi d'une indemnité « à titre de dépens ».![endif]&gt;![if&gt; Mme A______ et son fils n'avaient pas été entendus par le TAPI avant que ce dernier ne prenne sa décision, aucune audience n'ayant été convoquée contrairement à la pratique. Elle n'était pas venue à Genève uniquement pour des raisons économiques. Les liens qu'elle entretenait avec ses proches en Bolivie étaient distendus. Le mineur B______ était scolarisé au cycle et obtenait de très bons résultats. Il était parfaitement intégré dans le système scolaire suisse. Il parlait couramment français et était très apprécié de ses camarades et professeurs. Il avait formé un cercle d'amis grâce à ses propres efforts, notamment en pratiquant plusieurs sports tels que le kayak, le tennis et le ski alpin. La protection du développement de l'enfant était ici cruciale, et le jugement attaqué était sur ce plan contraire à la Convention relative aux droits de l'enfant du 2 novembre 1989 (CDE - RS 0.107). 15) Le 11 juin 2013, le TAPI a remis son dossier sans formuler d'observations.![endif]&gt;![if&gt; 16) Le 23 juillet 2013, l'office a conclu au rejet du recours.![endif]&gt;![if&gt; Le droit d'être entendu des intéressés n'avait pas été violé, cette garantie n'incluant pas le droit à une audition orale. La durée du séjour de Mme A______ devait être relativisée vu le caractère illégal de celui-ci. Sur le plan professionnel, le travail de garde d'enfants exercé par Mme A______ lui permettait certes d'être financièrement indépendante, mais ne revêtait pas un caractère exceptionnel au sens de la jurisprudence. Elle avait de plus exercé vingt-deux ans comme infirmière dans son pays d'origine, ce qui devait lui permettre de s'y réinsérer plus facilement. Quant à son fils, il était arrivé à Genève à l'âge de 6 ans et y avait donc effectué une bonne partie de sa scolarité obligatoire. Âgé maintenant de 13 ans, il venait d'entrer dans l'adolescence et poursuivait sa scolarité au cycle. Sa situation ne pouvait toutefois être comparée à celle d'un adolescent ayant terminé sa scolarité obligatoire avec succès et entrepris une formation professionnelle, par exemple un apprentissage qu'il ne pourrait mener à terme dans son pays d'origine. Du point de vue du droit au respect de la vie familiale, il n'était pas allégué que Mme A______ et sa fille majeure C______, se trouveraient dans une relation de dépendance, comme l'exigeait la jurisprudence. Quant à sa seconde fille, D______, elle faisait l'objet d'une décision de renvoi de Suisse exécutoire. 17) Le 26 juillet 2013, le juge délégué a fixé aux parties un délai au 13 septembre 2013, par la suite prolongé au 27 septembre 2013, pour formuler toutes requêtes ou observations complémentaires, après quoi la cause serait gardée à juger.![endif]&gt;![if&gt; 18) Le 27 septembre 2013, Mme A______ a persisté dans ses conclusions.![endif]&gt;![if&gt; Elle joignait une attestation du doyen du cycle émise en faveur de son fils, ainsi qu'un courrier de sa fille C______, qui précisait les circonstances de son arrivée à Genève et indiquait qu'elle était pour son frère B______ comme une seconde mère. 19) L'office ne s'est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Dans un grief d'ordre formel qu'il convient d'examiner en premier lieu (ATF 137 I 195 consid. 2.2), la recourante se plaint d'une violation du droit d'être entendu d'elle-même et de son fils, du fait que le TAPI a renoncé à tenir une audience et ne les a donc pas entendus oralement.![endif]&gt;![if&gt; 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p. 293). c. Le droit d'être entendu n’implique pas non plus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ATA/305/2013 du 14 mai 2013 consid. 3 ; ATA/40/2013 du 22 janvier 2013). En effet, la procédure administrative est en principe écrite ; toutefois, si le règlement et la nature de l'affaire le requièrent, l'autorité peut procéder oralement (art. 18 LPA). 3) a. Il résulte de ce qui précède que le TAPI n'a pas violé le droit d'être entendu de la recourante en ne l'auditionnant pas.![endif]&gt;![if&gt; b. En revanche, le TAPI devait en principe entendre personnellement B______ en tant que mineur affecté par la décision à prendre. En effet, l'art. 12 CDE, tel qu'interprété par la jurisprudence (ATF 124 II 361 consid. 3 et 4 ; Arrêt du Tribunal fédéral 5A_432/2012 du 23 juillet 2012 consid. 3.2 ; voir aussi Alexandra RUMO-JUNGO/Marc SPESCHA, Kindeswohl, Kindes-anhörung und Kindeswille in ausländerrechtlichen Kontexten, PJA 2009 1103-1115, not. 1109-1110), garantit le droit des enfants de s'exprimer sur toute question les intéressant, ainsi qu'à être entendus, le cas échéant personnellement. c. La question de la conséquence de ce manquement souffrira néanmoins de rester ouverte au vu des considérations qui suivent.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).![endif]&gt;![if&gt; 5) L'entrée en vigueur, le 1 er janvier 2008, de la loi fédérale sur les étrangers du 16 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(aLFSEE - RS 142.20), ainsi que de l'ordonnance limitant le nombre des étrangers du 6 octobre 1986 (aOLE - RS 823.21), entre autres actes. En vertu de l'art. 126 al. 1 LEtr, les demandes déposées avant l'entrée en vigueur de la loi sont régies par l'ancien droit.![endif]&gt;![if&gt; 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 En l'espèce, la demande a été effectuée le 10 janvier 2012, si bien que le présent litige est soumis à la LEtr et à ses dispositions d’exécution (art. 126 al. 1 LEtr). 6) Le séjour en Suisse en vue d’y exercer une activité lucrative est soumis à autorisation (art. 11 renvoyant aux art. 18 ss LEtr). Cette dernière doit être requise auprès du canton de prise d’emploi (art. 11 al. 1 LEtr).![endif]&gt;![if&gt; 7) a. Selon l’art. 30 al. 1 let. b LEtr, il est possible de déroger aux conditions d’admission d’un étranger en Suisse pour tenir compte d’un cas individuel d’extrême gravité. ![endif]&gt;![if&gt;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8) a. Si l’exécution du renvoi ou de l’expulsion n’est pas possible, n’est pas licite ou ne peut être raisonnablement exigée, l’étranger doit être admis provisoirement (art. 83 al. 1 LEtr). Cette décision est prise par l’office fédéral des migrations (ci-après : ODM et peut être proposée par les autorités cantonales (art. 83 al. 1 et 6 LEtr).![endif]&gt;![if&gt;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9)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![endif]&gt;![if&gt; 10) a.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intégration.![endif]&gt;![if&gt; b. La chambre de céans doit par ailleurs tenir compte de l'intérêt supérieur de l'enfant, tel qu'il se trouve consacré à l'art. 3 al. 1 CDE.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TAF E-2062/2012 du 7 septembre 2012 consid. 7.3 ; JICRA 2005 n° 6 consid. 6.1-6.2 ; JICRA 1998 n° 13 consid. 5e). c.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e.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11) a.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3.4).![endif]&gt;![if&gt; b. On ne saurait toutefois en déduire, sous peine de vider de son sens l'arrêt de principe cité ci-dessus au consid. 9,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c.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TAF C-1610/2011 du 4 décembre 2012). 12) En l'espèce, B______ est né le ______ 2000. Il est donc âgé de plus de 14 ans et se trouve en pleine adolescence. Il est scolarisé en fin de dixième année scolaire d'enseignement au cycle, à la satisfaction de ses enseignants. Il a ainsi accompli, à l'exception des tout premiers degrés, toute sa scolarité jusqu'au niveau secondaire en Suisse, où il vit sans discontinuer depuis 2006. Il se trouve donc totalement intégré en Suisse, où sa personnalité s'est formée et a évolué au fil du temps. Il pratique diverses activités sportives, et ses qualités humaines sont attestées par plusieurs personnes ayant écrit des messages de soutien figurant au dossier. Enfin, il vit seul avec sa mère mais entretient apparemment des relations très fortes avec sa tante C______, résidente genevoise au bénéfice d'une autorisation de séjour et le mari de celle-ci.![endif]&gt;![if&gt; En cas de départ en Bolivie, B______ verrait donc sa formation interrompue à un stade délicat et devrait se réadapter au système scolaire d'un pays où il n'a que très peu de liens et de repères, et dont les conditions de vie lui sont désormais tout à fait étrangères ; à plus long terme, son renvoi serait de nature à compromettre sa future formation professionnelle. Ces circonstances sont de nature à faire admettre qu'un départ en Bolivie présenterait pour B______ une rigueur excessive et équivaudrait à un véritable déracinement, ce qui lui serait particulièrement dommageable. Dans la mesure où B______, fils mineur remplit les conditions pour bénéficier d'une exception aux mesures de limitation, le renvoi de la recourante serait aussi de nature à compromettre son intégration en Suisse (Arrêt du Tribunal fédéral 2A.679/2006 du 9 février 2007, consid. 4.2 ; Arrêt du TAF C-245/2006 précité consid. 4.5.4). Ainsi, au vu des circonstances prises dans leur globalité, une exemption au sens de l'art. 30 al. 1 let. b LEtr doit être accordée à la recourante et à son fils. 13) Le jugement attaqué sera ainsi annulé, de même que la décision de l'office de refus d'autorisation de séjour et de renvoi du 11 octobre 2012, et la cause lui sera renvoyée en vue de l'octroi d'une autorisation de séjour fondée sur la disposition légale précitée.![endif]&gt;![if&gt; 14) Vu l'issue du litige, il ne sera pas perçu d'émolument (art. 87 al. 1 LPA). Une indemnité de procédure de CHF 1'000.- sera allouée à la recourante, qui y a conclu et a eu recours aux services d'un mandataire professionnel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