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A/3436/2012 vom 20. Juni 2013</w:t>
      </w:r>
    </w:p>
    <w:p>
      <w:r>
        <w:t>GE Cour de justice, 2013-06-20, FR</w:t>
      </w:r>
    </w:p>
    <w:p>
      <w:r>
        <w:rPr>
          <w:b/>
        </w:rPr>
        <w:t xml:space="preserve">Quelle: </w:t>
      </w:r>
      <w:r>
        <w:t>https://mcp.opencaselaw.ch/entscheid/ge_gerichte_A_3436_2012</w:t>
      </w:r>
    </w:p>
    <w:p>
      <w:r>
        <w:t>FR: GE_GERICHTE A/3436/2012 du 20 juin 2013</w:t>
      </w:r>
    </w:p>
    <w:p>
      <w:r>
        <w:t>IT: GE_GERICHTE A/3436/2012 del 20 giugno 2013</w:t>
      </w:r>
    </w:p>
    <w:p>
      <w:pPr>
        <w:pStyle w:val="Heading2"/>
      </w:pPr>
      <w:r>
        <w:t>Volltext</w:t>
      </w:r>
    </w:p>
    <w:p>
      <w:r>
        <w:t>Genève Cour de justice (Cour de droit public) Chambre des assurances sociales 20.06.2013 A/3436/2012</w:t>
      </w:r>
    </w:p>
    <w:p>
      <w:r>
        <w:t>A/3436/2012 ATAS/678/2013 du 20.06.2013 ( PC ) , REJETE Recours TF déposé le 23.07.2013, rendu le 10.09.2013, IRRECEVABLE, 9C_540/2013 En fait En droit RÉPUBLIQUE ET CANTON DE GENÈVE POUVOIR JUDICIAIRE A/3436/2012 ATAS/678/2013 COUR DE JUSTICE Chambre des assurances sociales Arrêt du 20 juin 2013 3éme Chambre En la cause Madame F__________, domiciliée à GENEVE recourante contre SERVICE DES PRESTATIONS COMPLEMENTAIRES, sis route de Chêne 54, GENEVE intimé EN FAIT 1.        Le 8 juin 2012, le SERVICE DES PRESTATIONS COMPLEMENTAIRES (SPC) a procédé au contrôle périodique du dossier de l'une de ses bénéficiaires, Madame  F__________, et a réclamé à cette dernière un certain nombre de pièces justificatives.![endif]&gt;![if&gt; 2.        Cette mise à jour a notamment mis en évidence qu'un nouveau bail avait été signé le 1 er septembre 2009 pour un loyer de 11'592 fr. (charges locatives comprises) ce dont le SPC n'avait pas été informé. La dernière mise à jour s'agissant du loyer remontait à l'été 2009. Depuis lors, le SPC avait tenu compte d'un loyer de 13'296 fr., plafonné à 13'200 fr.![endif]&gt;![if&gt; Par décision du 5 juillet 2012, le SPC a donc recalculé le droit aux prestations complémentaires et aux subsides de l'assurance-maladie de l'intéressée avec effet rétroactif au 1 er juillet 2009. Cette révision a conduit à une diminution des prestations dues et a généré une demande de restitution de 4'008 fr., représentant les prestations versées à tort pour la période du 1 er juillet 2009 au 31 juillet 2012. 3.        Le 25 juillet 2012, l'assurée s'est opposée à cette décision en alléguant avoir communiqué au SPC son nouveau bail en temps utile, bien qu'elle ne soit pas en mesure de fournir les copies de ses courriers en raison d'un cambriolage dont elle a été victime en 2011.![endif]&gt;![if&gt; 4.        Par décision du 12 octobre 2012, le SPC a confirmé sa décision du 5 juillet.![endif]&gt;![if&gt; Le SPC a constaté n'avoir trouvé aucune trace d'une correspondance ou d'un entretien téléphonique à propos de la conclusion du nouveau bail dans le dossier de sa bénéficiaire. Il a fait remarquer qu'au demeurant, celle-ci ne lui avait jamais signalé que le loyer mentionné dans ses décisions de prestations ne correspondait plus à la réalité. 5.        Le 2 novembre 2012, la bénéficiaire a demandé au SPC de lui donner accès à l'intégralité de son dossier afin qu'elle puisse "poursuivre ses démarches contre leur décision". ![endif]&gt;![if&gt; 6.        Elle a déposé copie de ce courrier auprès de la Cour de céans le 13 novembre 2012.![endif]&gt;![if&gt; 7.        Interrogé par la Cour de céans, l'intimé lui a indiqué par courrier du 27 novembre 2012 qu'il avait répondu à sa bénéficiaire qu'il considérait qu'elle était d'ores et déjà en mesure de motiver succinctement son recours et qu'il lui serait possible de consulter son dossier dans le cadre de la procédure judiciaire.![endif]&gt;![if&gt; 8.        La recourante, invitée à régulariser son écriture, elle s'est exécutée en date du 21 novembre 2012. ![endif]&gt;![if&gt; La recourante allègue avoir changé d'appartement le 1 er septembre 2009 seulement - et non en juillet 2009. Elle répète qu'elle a adressé au SPC la copie de son nouveau bail en temps utile. Elle explique ne pouvoir en apporter la preuve formelle d'une part parce que cet envoi a été fait sous pli simple (pour des raisons financières), d'autre part parce que, suite à un cambriolage, elle a perdu une bonne partie de ses documents. 9.        Invité à se déterminer, l'intimé, dans sa réponse du 17 décembre 2012, a conclu au rejet du recours. ![endif]&gt;![if&gt; En substance, l'intimé reprend les termes de sa décision en ajoutant qu'il a satisfait à son devoir de diligence en rappelant chaque année à sa bénéficiaire son obligation de renseigner et en collectant les informations nécessaires lors du contrôle périodique. Il réitère qu'il n'y a pas trace au dossier d'une correspondance ou d'un entretien téléphonique à propos de la conclusion d'un nouveau bail et fait remarquer une nouvelle fois que sa bénéficiaire ne lui a jamais signalé que le loyer retenu dans les décisions qui lui étaient communiquées ne correspondait plus à la réalité. 10.    L'intégralité du dossier fourni par l'intimé a été mis à disposition de la recourante et un délai d'un mois lui a été octroyé pour se déterminer, ce qu'elle n'a pas fait.![endif]&gt;![if&gt;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![endif]&gt;![if&gt; b) S’agissant des prestations complémentaires cantonales, l’art. 43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LPC n’y déroge expressément (art. 1 al. 1 LPC). Il en va de même en matière de prestations complémentaires cantonales (cf. art. 1A al. 1 let. b LPCC).![endif]&gt;![if&gt; 4.        Le litige portant sur la question de savoir si c’est à juste titre que l’intimé réclame à sa bénéficiaire la restitution de 4'008 fr. ![endif]&gt;![if&gt; 5.        En matière de prestations complémentaires fédérales, l'art. 9 al. 1 LPC prévoit que le montant de la prestation complémentaire annuelle correspond à la part des dépenses reconnues qui excède les revenus déterminants.![endif]&gt;![if&gt; Au nombre des dépenses reconnues figure notamment le loyer d’un appartement et les frais accessoires y relatifs, étant précisé que le montant est plafonné à 13 200 fr. pour les personnes seules (art. 10 al. 1 let. b LPC. Les mêmes règles s’appliquent au niveau cantonal, puisque la LPCC y renvoie (cf. art. 6). 6.        En l'espèce, il n’est pas contesté que la recourante a déménagé en septembre 2009 et qu'il en a résulté une baisse de loyer que l'intimé n'a pas pris en considération dans ses décisions précédentes. Le montant du nouveau loyer n'est pas non plus contesté. ![endif]&gt;![if&gt; On précisera tout de même que, contrairement à ce que semble penser la recourante, son nouveau loyer n'a bel et bien été pris en compte qu'à partir de septembre 2009 et non de juillet 2009, ainsi que cela ressort des décisions du 5 juillet 2012. Les calculs ont été repris à compter du mois de juillet 2009 pour tenir compte de l'évolution de l'ensemble de la situation. 7.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(al. 2). ![endif]&gt;![if&gt;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L'obligation de restituer suppose,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8.        En l’espèce, c’est en juin 2012 que l’intimé a découvert la modification du loyer de sa bénéficiaire. Sa décision du 5 juillet 2012 est donc intervenue en temps utile. ![endif]&gt;![if&gt; Le dossier produit par l'intimé ne comporte en effet aucun courrier de la recourante par lequel cette dernière aurait informé le SPC de son changement de loyer en 2009. A cet égard, on rappellera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 l'occurrence, force est de constater que la recourante n'a pu étayer les dires selon lesquels elle aurait informé l'intimé du changement de sa situation en 2009 déjà. Elle doit donc supporter les conséquences de cette absence de preuve. On relèvera en outre que la recourante n'a pas non plus attiré par la suite l'attention de l'intimé sur le fait que le montant du loyer indiqué dans les décisions qui lui ont été communiquées en 2010, 2011 et 2012 ne correspondait plus à la réalité. L’intimé était donc légitimé à revenir sur ses décisions antérieures et à les modifier avec effet ex tunc - c'est-à-dire à réclamer à la recourante le montant indument perçu. Eu égard aux considérations qui précèdent, le recours est rejeté, étant précisé qu’ainsi que l’a expliqué l’intimé, la bonne foi de la recourante et sa situation financière seront cas échéant examinées dans le cadre de la procédure de remise, laquelle pourra être entamée lorsque la décision de restitution sera entrée en force (ATF 132 V 42 consid. 1.2; ATF non publié 8C_602/2007 du 13 décembre 2007).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