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A/3424/2024 vom 27. Januar 2025</w:t>
      </w:r>
    </w:p>
    <w:p>
      <w:r>
        <w:t>GE Cour de justice, 2025-01-27, FR</w:t>
      </w:r>
    </w:p>
    <w:p>
      <w:r>
        <w:rPr>
          <w:b/>
        </w:rPr>
        <w:t xml:space="preserve">Quelle: </w:t>
      </w:r>
      <w:r>
        <w:t>https://mcp.opencaselaw.ch/entscheid/ge_gerichte_A_3424_2024</w:t>
      </w:r>
    </w:p>
    <w:p>
      <w:r>
        <w:t>FR: GE_GERICHTE A/3424/2024 du 27 janvier 2025</w:t>
      </w:r>
    </w:p>
    <w:p>
      <w:r>
        <w:t>IT: GE_GERICHTE A/3424/2024 del 27 gennaio 2025</w:t>
      </w:r>
    </w:p>
    <w:p>
      <w:pPr>
        <w:pStyle w:val="Heading2"/>
      </w:pPr>
      <w:r>
        <w:t>Regeste</w:t>
      </w:r>
    </w:p>
    <w:p>
      <w:r>
        <w:t>REGROUPEMENT FAMILIAL;DEVOIR DE COLLABORER;FARDEAU DE LA PREUVE | LEI.44; LEI.90</w:t>
      </w:r>
    </w:p>
    <w:p>
      <w:pPr>
        <w:pStyle w:val="Heading2"/>
      </w:pPr>
      <w:r>
        <w:t>Volltext</w:t>
      </w:r>
    </w:p>
    <w:p>
      <w:r>
        <w:t>Genf Tribunal administratif de première instance en matière fiscale 27.01.2025 A/3424/2024 Genève Tribunal administratif de première instance en matière fiscale 27.01.2025 A/3424/2024 Ginevra Tribunal administratif de première instance en matière fiscale 27.01.2025 A/3424/2024</w:t>
      </w:r>
    </w:p>
    <w:p>
      <w:r>
        <w:t>REGROUPEMENT FAMILIAL;DEVOIR DE COLLABORER;FARDEAU DE LA PREUVE | LEI.44; LEI.90</w:t>
      </w:r>
    </w:p>
    <w:p>
      <w:r>
        <w:t>A/3424/2024 JTAPI/90/2025 du 27.01.2025 ( OCPM ) , REJETE recours terminé sans jugement Descripteurs : REGROUPEMENT FAMILIAL;DEVOIR DE COLLABORER;FARDEAU DE LA PREUVE Normes : LEI.44; LEI.90 En fait En droit Par ces motifs RÉPUBLIQUE ET CANTON DE GENÈVE POUVOIR JUDICIAIRE A/3424/2024 JTAPI/90/2025 JUGEMENT DU TRIBUNAL ADMINISTRATIF DE PREMIÈRE INSTANCE du 27 janvier 2025 dans la cause Madame A______, représentée par Me Fernando Henrique FERNANDES DE OLIVEIRA, avocat, avec élection de domicile contre OFFICE CANTONAL DE LA POPULATION ET DES MIGRATIONS EN FAIT 1.             Madame A______, née le ______ 1976, est ressortissante du B______. 2.             Le 3 mars 2023, elle a épousé au B______ né le ______ 1997 et titulaire d’une autorisation de séjour à Genève (permis B). 3.             Le 18 juillet 2023, Mme A______ a déposé auprès de l'office cantonal de la population et des migrations (ci‑après : OCPM) un formulaire de l'état civil « demande en vue mariage, demande d'exécution de la procédure préparatoire du mariage » ainsi qu’une copie de son acte de mariage brésilien et de son passeport 4.             Le 26 juillet 2023, l'OCPM a invité M. B______ à lui transmettre ses trois dernières fiches de salaire, une attestation de l'Hospice général et un formulaire M dûment complété. 5.             Le 18 août 2023, Mme A______ a adressé à l'OCPM un formulaire M. 6.             Les 29 août et 16 octobre 2023, l'OCPM a réitéré sa demande de fiches de salaire auprès de M. B_______. 7.             Aucune suite n'a été donnée à ces courriers. 8.             Le 23 avril 2024, l'OCPM a signifié à Mme A______ son intention de refuser sa demande de regroupement familial. Un délai de 30 jours lui était imparti pour faire valoir son droit d’être entendu. 9.             L’intéressée n’a pas fait valoir d’observations dans le délai imparti. 10.         Par décision du 13 septembre 2024, l’OCPM a refusé l’octroi d’une autorisation de séjour en faveur de Mme A______ et prononcé son renvoi de Suisse. L’intéressée n’avait pas fourni les documents et renseignements nécessaires à la prise de décision concernant sa demande de regroupement familial. Ses demandes de fournir les 3 dernières fiches de salaire de son mari étaient restées sans réponse. En outre, elle et son époux ne lui avaient pas fait parvenir une copie de leur bail ni n’avaient expliqué les circonstances de leur rencontre. Ces informations et documents faisant défaut, les conditions d’octroi de l’autorisation de séjour sollicitée au titre de regroupement familial n’étaient pas remplies. 11.         Le 24 septembre 2024, M. B______ a adressé à l’OCPM le formulaire C Annonce de changement d’adresse, l’informant être domicilié, depuis le 8 juillet 2024, 1______, rue du C______, D______. La case « non » était cochée à la rubrique 4 « le changement d’adresse concerne-t’il le conjoint(e)/partenaire ? ». 12.         Par acte du 14 octobre 2024, agissant sous la plume d’un conseil, Mme A______ a interjeté recours auprès du Tribunal administratif de première instance (ci-après : le tribunal) contre cette décision, concluant principalement à son annulation et, le cas échéant, à ce qu’il soit ordonné à l’OCPM « de décider favorablement à sa demande de permis de séjour », sous suite de frais et dépens. Préalablement, un délai de 30 jours devait lui être octroyé pour compléter son recours et produire des pièces complémentaires. Elle répondait ainsi aux critères essentiels du regroupement familial. Elle et son époux étaient mariés depuis 2023. La demande avait été formée dans les cinq ans suite au mariage et le couple faisait ménage commun dans un logement adapté. Ils vivaient ensemble d’abord au 2______, rue E______, F______ puis au 1______, rue du C______, D______. Ils n’avaient pas de dettes, ne bénéficiaient pas de l’aide sociale et étaient bien intégrés. Son casier judiciaire était vierge et elle savait se faire comprendre en français. Elle ne s’opposait pas, si nécessaire, à l’établissement d’une convention d’intégration. Les pièces et explications requises par l’OCPM seraient prochainement produites, Elle a joint un chargé de pièces, dont le permis B de M. B_______, des extraits du registre des poursuites, des attestations négatives de l’Hospice générale, des casiers judiciaires vierges, des lettres de recommandation pour elle-même et son mari et des factures de janvier à juin 2014 de l’entreprise G______. 13.         La recourante n’a pas complété son recours dans le délai au 4 novembre 2024 imparti par le tribunal pour ce faire. 14.         Dans sa réponse du 11 décembre 2024, l’OCPM a conclu au rejet du recours en l’état du dossier. Rappelant les conditions de l’art. 44 de la loi fédérale sur les étrangers et l'intégration du 16 décembre 2005 (LEI - RS 142.20), il a relevé que la recourante ne lui avait pas transmis toutes les informations nécessaires pour lui permettre de vérifier si les conditions légales étaient réalisées. Les pièces complémentaires annoncées dans le cadre du recours, soit une lettre explicative sur les circonstances de sa rencontre avec son époux, la preuve des moyens financiers de ce dernier, une copie du bail à loyer et une attestation de connaissance linguistique n’avaient toujours pas été produites. Par ailleurs, il ressortait du formulaire C complété par M. B______ le 24 septembre 2024 que l’annonce de changement d’adresse à la rue du C______ ne la concernait pas. La condition du ménage commun ne paraissait donc pas réalisée. 15.         Invitée à se déterminer sur les observations de l’OCPM, la recourante n’a pas répliqué.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not. ATA/1024/2020 du 13 octobre 2020 consid. 1 et les références citées). 5.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 6.             Selon l’art. 44 al. 1 LEI),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7.             Ces conditions sont cumulatives (arrêt du Tribunal administratif fédéral C-367/2015 du 11 février 2016 consid. 5.2) et doivent être impérativement remplies pour qu'une autorisation de séjour puisse être accordée dans ce cadre (arrêt du Tribunal fédéral 2C_345/2009 du 22 octobre 2009). En outre, cette disposition légale, par sa formulation potestative, ne confère pas, en tant que telle, un droit à une autorisation de séjour, l'octroi d'une telle autorisation étant laissé à l'appréciation de l'autorité (ATF 139 I 330 consid. 1.2 ; 137 I 284 consid. 2.3.2). Ainsi, il n'existe aucun droit au regroupement familial et les cantons peuvent soumettre l'octroi de l'autorisation à des conditions plus sévères. 8.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 9.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 du 10 juillet 2012 consid. 3.2 et la référence citée ; 2C_703/2008 du 8 janvier 2009 consid. 5.2 ; 2C_80/2007 du 25 juillet 2007 consid. 4 et les références citées). 10.         En l’espèce, dans sa réponse au recours du 11 décembre 2024, l’OCPM, rappelant les conditions de l’art. 44 LEI, a indiqué que la recourante ne lui avait pas transmis toutes les informations nécessaires pour lui permettre de vérifier si les conditions légales étaient réalisées. Les pièces complémentaires annoncées dans le cadre du recours, soit une lettre explicative sur les circonstances de sa rencontre avec son époux, la preuve des moyens financiers de ce dernier, une copie du bail à loyer et une attestation de connaissance linguistique n’avaient toujours pas été produites. Par ailleurs, il ressortait du formulaire C complété par M. B______ le 24 septembre 2024 que l’annonce de changement d’adresse à la rue du C______ ne concernait pas la recourante. La condition du ménage commun ne paraissait donc pas réalisée. Invitée à se déterminer sur les observations de l’OCPM et alors qu’il lui aurait suffi de fournir les pièces et renseignements requis, ce à quoi elle s’était d’ailleurs engagée dans son recours, l’intéressée n’a pas donné suite. Dès lors, à défaut d’avoir fourni les renseignements et documents justificatifs nécessaires à l’examen de sa demande de regroupement familial, la recourante ne saurait se voir délivrer une autorisation de séjour à ce titre. La décision attaquée est dès lors confirmée sur ce point. 11.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12.         En l’occurrence, la recourante étant dépourvue d'une quelconque autorisation de séjour lui permettant de demeurer en Suisse, son renvoi a été prononcé à juste titre. 13.         Pour le surplus, il n'apparaît pas que l'exécution de cette mesure ne serait pas possible, pas licite ou qu'elle ne pourrait être raisonnablement exigée au sens de l'art. 83 LEI. 14.         En conséquence, mal fondé, le recours sera rejeté. 15.         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lors du dépôt du recours. 16.         Vu l’issue du litige, aucune indemnité de procédure ne sera allouée (art. 87 al. 2 LPA). 17.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octobre 2024 par Madame A______ contre la décision de l'office cantonal de la population et des migrations du 13 septembre 2024 ; 2.             le rejette ; 3.             met à la charge de la recourante un émolument de CHF 500.-, lequel est couvert par son 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