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A/3420/2023 vom 23. November 2023</w:t>
      </w:r>
    </w:p>
    <w:p>
      <w:r>
        <w:t>GE Cour de justice, 2023-11-23, FR</w:t>
      </w:r>
    </w:p>
    <w:p>
      <w:r>
        <w:rPr>
          <w:b/>
        </w:rPr>
        <w:t xml:space="preserve">Quelle: </w:t>
      </w:r>
      <w:r>
        <w:t>https://mcp.opencaselaw.ch/entscheid/ge_gerichte_A_3420_2023</w:t>
      </w:r>
    </w:p>
    <w:p>
      <w:r>
        <w:t>FR: GE_GERICHTE A/3420/2023 du 23 novembre 2023</w:t>
      </w:r>
    </w:p>
    <w:p>
      <w:r>
        <w:t>IT: GE_GERICHTE A/3420/2023 del 23 novembre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Selon l'art. 10 al. 2 de la loi d'application de la loi fédérale sur les étrangers du 16 juin 1988 (LaLEtr - F 2 10), la chambre administrative doit statuer dans les dix jours qui suivent sa saisine. Ayant reçu le recours le 14 novembre 2023 et statuant ce jour, elle respecte ce délai.![endif]&gt;![if&gt;</w:t>
      </w:r>
    </w:p>
    <w:p>
      <w:r>
        <w:rPr>
          <w:b/>
        </w:rPr>
        <w:t>E. 3</w:t>
      </w:r>
    </w:p>
    <w:p>
      <w:r>
        <w:t>Est litigieuse l’interdiction de pénétrer dans tout le territoire cantonal pendant douze mois.![endif]&gt;![if&gt;</w:t>
      </w:r>
    </w:p>
    <w:p>
      <w:r>
        <w:rPr>
          <w:b/>
        </w:rPr>
        <w:t>E. 3.1</w:t>
      </w:r>
    </w:p>
    <w:p>
      <w:r>
        <w:t>À teneur de l’art. 10 al. 2 2 ème phr. LaLEtr, la chambre de céans est compétente pour apprécier l'opportunité des décisions portées devant elle en cette matière.![endif]&gt;![if&gt;</w:t>
      </w:r>
    </w:p>
    <w:p>
      <w:r>
        <w:rPr>
          <w:b/>
        </w:rPr>
        <w:t>E. 3.2</w:t>
      </w:r>
    </w:p>
    <w:p>
      <w:r>
        <w:t>Aux termes de l'art. 74 al. 1 LEI, l'autorité cantonale compétente peut enjoindre à un étranger de ne pas pénétrer dans une région déterminée notamment lorsque l'étranger est frappé d'une décision de renvoi ou d'expulsion entrée en force et que des éléments concrets font redouter qu'il ne quittera pas la Suisse dans le délai prescrit ou qu'il n'a pas respecté le délai qui lui était imparti pour quitter le territoire (let. b). L’assignation à un territoire ou l’interdiction de pénétrer un territoire peut également être prononcée lorsque l’étranger n’est pas titulaire d’une autorisation de courte durée, d’une autorisation de séjour ou d’une autorisation d’établissement et trouble ou menace la sécurité et l’ordre publics ; cette mesure vise notamment à lutter contre le trafic illégal de stupéfiants (let. a).![endif]&gt;![if&gt;</w:t>
      </w:r>
    </w:p>
    <w:p>
      <w:r>
        <w:rPr>
          <w:b/>
        </w:rPr>
        <w:t>E. 3.3</w:t>
      </w:r>
    </w:p>
    <w:p>
      <w:r>
        <w:t>Si le législateur a expressément fait référence aux infractions en lien avec le trafic de stupéfiants (art. 74 al. 1 let. a LEI), cela n'exclut toutefois pas d'autres troubles ou menaces à la sécurité et l'ordre publics (ATF 142 II 1 consid. 2.2 et les références), telle par exemple la violation des dispositions de police des étrangers (arrêts du Tribunal fédéral 2C_123/2021 du 5 mars 2021 consid. 3.1 ; 2C_884/2021 du 5 août 2021 consid. 3.1.). Selon le message du Conseil fédéral du 22 décembre 1993 (FF 1994 I 325 ), les étrangers dépourvus d'autorisation de séjour et d'établissement n'ont pas le droit à une liberté totale de mouvement ; s'agissant d'une atteinte relativement légère à la liberté personnelle de l'étranger concerné, « le seuil, pour l'ordonner, n'a pas été placé très haut » ; il suffit de se fonder sur la notion très générale de la protection des biens par la police pour définir le trouble ou la menace de la sécurité et de l'ordre publics.![endif]&gt;![if&gt; Ainsi, le simple soupçon qu'un étranger puisse commettre des infractions dans le milieu de la drogue justifie une mesure prise en application de l'art. 74 al. 1 let. a LEI (arrêt du Tribunal fédéral 2C_762/2021 du 13 avril 2022 consid. 5.2) ; de tels soupçons peuvent découler du seul fait de la possession de stupéfiants destinés à sa propre consommation (arrêt du Tribunal fédéral 2C_123/2021 précité consid. 3.1 et l'arrêt cité).</w:t>
      </w:r>
    </w:p>
    <w:p>
      <w:r>
        <w:rPr>
          <w:b/>
        </w:rPr>
        <w:t>E. 3.4</w:t>
      </w:r>
    </w:p>
    <w:p>
      <w:r>
        <w:t>Une mesure basée sur l’art. 74 al. 1 let. a LEI ne présuppose pas une condamnation pénale de l’intéressé (arrêts du Tribunal fédéral 2C_884/2020 précité consid. 3.3 ; 2C_123/2021 du 5 mars 2021).![endif]&gt;![if&gt;</w:t>
      </w:r>
    </w:p>
    <w:p>
      <w:r>
        <w:rPr>
          <w:b/>
        </w:rPr>
        <w:t>E. 3.5</w:t>
      </w:r>
    </w:p>
    <w:p>
      <w:r>
        <w:t>La mesure doit en outre respecter le principe de la proportionnalité. Tel que garanti par les art. 5 al. 2 et 36 al. 3 de la Constitution fédérale de la Confédération suisse du 18 avril 1999 (Cst. - RS 101), il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140 I 218 consid. 6.7.1 ; 136 IV 97 consid. 5.2.2 ; 135 I 169 consid. 5.6 et les références citées).![endif]&gt;![if&gt;</w:t>
      </w:r>
    </w:p>
    <w:p>
      <w:r>
        <w:rPr>
          <w:b/>
        </w:rPr>
        <w:t>E. 3.6</w:t>
      </w:r>
    </w:p>
    <w:p>
      <w:r>
        <w:t>L'art. 74 LEI ne précise ni la durée ni l'étendue de la mesure. Selon le Tribunal fédéral, celle-ci doit dans tous les cas répondre au principe de proportionnalité, soit être adéquate au but visé et rester dans un rapport raisonnable avec celui-ci (ATF 142 II 1 consid. 2.3). Elle ne peut donc pas être ordonnée pour une durée indéterminée (arrêt du Tribunal fédéral 2C_197/2013 du 31 juillet 2013 consid. 4.1). Des durées inférieures à six mois ne sont guère efficaces (arrêt du Tribunal fédéral 2C_197/2013 précité consid. 4.2) ; des mesures d'une durée d'une année (arrêt du Tribunal fédéral 2C_330/2015 du 26 novembre 2015 consid. 3.2), voire de deux ans (arrêt du Tribunal fédéral 2C_828/2017 du 14 juin 2018 consid. 4.5) ont été admises.![endif]&gt;![if&gt; L'interdiction de pénétrer peut s'appliquer à l'entier du territoire d'un canton (arrêts du Tribunal fédéral 2C_231/2007 du 13 novembre 2007 ; 2A.253/2006 du 12 mai 2006), même si la doctrine relève que le prononcé d'une telle mesure peut paraître problématique au regard du but assigné à celle-ci (Tarkan GÖKSU, op. cit. , p. 725 n. 7). La portée de l'art. 6 al. 3 LaLEtr, qui se réfère à cette disposition et en reprend les termes, ne peut être interprétée de manière plus restrictive. C'est en réalité lors de l'examen du respect par la mesure du principe de la proportionnalité que la question de l'étendue de la zone géographique à laquelle elle s'applique doit être examinée.</w:t>
      </w:r>
    </w:p>
    <w:p>
      <w:r>
        <w:rPr>
          <w:b/>
        </w:rPr>
        <w:t>E. 3.7</w:t>
      </w:r>
    </w:p>
    <w:p>
      <w:r>
        <w:t>La chambre de céans a déjà confirmé une interdiction territoriale de douze mois dans le canton de Genève à l’encontre d’une personne sans antécédents, interpellé et condamné par le Ministère public pour avoir vendu une boulette de cocaïne, l’intéressé n’ayant aucune ressource financière ni aucun intérêt à venir dans le canton ( ATA/655/2021 du 23 juin 2021 ; ATA/802/2019 du 17 avril 2019).![endif]&gt;![if&gt; La chambre de céans a confirmé une interdiction de pénétrer dans le canton de Genève pour une durée de douze mois dans le cas d’une personne possédant un titre de séjour en Italie, qui n’avait ni attaches ni aucun titre de séjour en Suisse. Il avait certes, indiqué, avoir des amis à G______, mais avait refusé de donner leur nom et leur adresse. Son allégation relative à l'existence desdites amitiés paraissait ainsi peu crédible. Il semblait d'ailleurs davantage avoir utilisé sa présence à Genève pour trouver des moyens de subvenir illégalement à ses besoins en s'adonnant au trafic de drogues. Le recourant n'avait jamais vécu ni à Genève ni en Suisse et n'y avait aucune attache familiale. Il était sans domicile et sans ressources. Aucun élément ne nécessitait ainsi sa présence à Genève. Dans ces circonstances, son intérêt privé à pouvoir venir à Genève dans les douze mois suivants cédait le pas à l'intérêt public à le tenir éloigné du canton pendant cette durée. Par conséquent, le fait d'avoir étendu la mesure d'interdiction à l'ensemble du territoire du canton de Genève n'était pas disproportionné, ni d'avoir fixé à douze mois la durée de cette mesure, étant rappelé sur ce dernier point la jurisprudence stricte du Tribunal fédéral ( ATA/806/2019 du 18 avril 2019).</w:t>
      </w:r>
    </w:p>
    <w:p>
      <w:r>
        <w:rPr>
          <w:b/>
        </w:rPr>
        <w:t>E. 3.8</w:t>
      </w:r>
    </w:p>
    <w:p>
      <w:r>
        <w:t>En l’espèce, le recourant a fait l’objet de cinq condamnations pénales depuis 2015, notamment pour exercice illicite de la prostitution, pour détention et consommation de cocaïne ainsi que pour violation de la LEI. La dernière condamnation, pour avoir conduit un véhicule automobile en étant dans l’incapacité de conduire au sens de la LCR, date du 16 février 2023. Il a par ailleurs fait l’objet de deux mesures d’interdiction d’entrée, la première du 18 mai 2015 au 14 mai 2018, la seconde du 13 juin 2018 au 12 juin 2020, qu’il n’a pas respectées. Enfin, par décision du 10 octobre 2023, exécutoire nonobstant recours, notifiée le jour même à son destinataire et non contestée par ce dernier, l’OCPM a prononcé son renvoi de Suisse et du territoire des États membres de l’Union européenne et des États associés à Schengen (Liechtenstein, Islande, Norvège) et lui a imparti un délai de départ immédiat. À cela s’ajoute l’ordonnance pénale du MP pour recel du 10 octobre 2023, étant rappelé que de jurisprudence constante, il n’est pas nécessaire que la condamnation soit définitive. Dans ces conditions, il existe des indices concrets de troubles ou menaces à la sécurité ou l’ordre publics au sens de l’art. 74 al. 1 LEI. ![endif]&gt;![if&gt; Le recourant critique la proportionnalité de la mesure. Celle-ci est toutefois apte à atteindre le but escompté de protection de l’ordre et de la sécurité publics. Elle est nécessaire pour ce faire, aucune mesure moins incisive n’apparaissant pouvoir garantir ce but. Elle est proportionnée au sens étroit au vu de la décision de renvoi prononcée le 10 octobre 2023 par l’OCPM et de soupçons de commission d’infraction sur le territoire helvétique. Le recourant conteste qu’il puisse être tenu compte de précédentes condamnations et interdictions d’entrée. Il ne peut être suivi s’agissant d’apprécier une situation dans son ensemble et de prendre en compte toutes les circonstances du cas d’espèce. Or, force est de constater que le recourant a déjà fait l’objet de deux interdictions de pénétrer sur le territoire pour une durée totale de six années qu’il n’a pas respectées. Cet élément ne peut plaider en sa faveur et conforte l’appréciation selon laquelle la durée de moins d’une année serait insuffisante. C’est en conséquence conformément au droit et sans violer son pouvoir d’appréciation que le commissaire a prononcé à l’encontre du recourant une interdiction d’entrée sur le territoire du canton pour une durée de douze mois. Partant, le recours, entièrement mal fondé, sera rejeté.</w:t>
      </w:r>
    </w:p>
    <w:p>
      <w:r>
        <w:rPr>
          <w:b/>
        </w:rPr>
        <w:t>E. 4</w:t>
      </w:r>
    </w:p>
    <w:p>
      <w:r>
        <w:t>La procédure étant gratuite, aucun émolument de procédure ne sera prélevé (art. 87 al. 1 LPA cum art. 12 du règlement sur les frais, émoluments et indemnités en procédure administrative du 30 juillet 1986 - RFPA - E 5 10.03).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