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A/3412/2013 vom 12. Februar 2014</w:t>
      </w:r>
    </w:p>
    <w:p>
      <w:r>
        <w:t>GE Cour de justice, 2014-02-12, FR</w:t>
      </w:r>
    </w:p>
    <w:p>
      <w:r>
        <w:rPr>
          <w:b/>
        </w:rPr>
        <w:t xml:space="preserve">Quelle: </w:t>
      </w:r>
      <w:r>
        <w:t>https://mcp.opencaselaw.ch/entscheid/ge_gerichte_A_3412_2013</w:t>
      </w:r>
    </w:p>
    <w:p>
      <w:r>
        <w:t>FR: GE_GERICHTE A/3412/2013 du 12 février 2014</w:t>
      </w:r>
    </w:p>
    <w:p>
      <w:r>
        <w:t>IT: GE_GERICHTE A/3412/2013 del 12 febbraio 2014</w:t>
      </w:r>
    </w:p>
    <w:p>
      <w:pPr>
        <w:pStyle w:val="Heading2"/>
      </w:pPr>
      <w:r>
        <w:t>Erwägungen</w:t>
      </w:r>
    </w:p>
    <w:p>
      <w:r>
        <w:rPr>
          <w:b/>
        </w:rPr>
        <w:t>E. 5</w:t>
      </w:r>
    </w:p>
    <w:p>
      <w:r>
        <w:t>ème Chambre En la cause Madame D__________, domiciliée à GENEVE, comparant avec élection de domicile en l'étude de Maître Romain JORDAN recourante contre OFFICE DE L'ASSURANCE-INVALIDITE DU CANTON DE GENEVE, sis rue des Gares 12, GENEVE intimé EN FAIT 1.        Madame D__________ (ci-après l’assurée ou la recourante), née en 1952, marocaine, est arrivée à Genève en 1979 et a essentiellement travaillé en qualité de lingère et d’aide-soignante. ![endif]&gt;![if&gt; 2.        Du 12 au 19 octobre 2005, l’assurée a séjourné au Service de rhumatologie des Hôpitaux Universitaires de Genève (ci-après les HUG), en raison d’une gonalgie gauche. Les médecins ont retenu les diagnostics suivants : une gonalgie et un épanchement mécanique du genou gauche avec un kyste du ligament croisé antérieur à gauche à l’IRM (imagerie par résonnance magnétique), une probable bursite sous-acromiale de l’épaule droite et une suspicion de tendinopathie du muscle sus-épineux, une réaction allergique cutanée à l’iode, un hallux valgus bilatéral et un status après une excision d’un angioléiomyome de la face latérale externe droite du talon le 22 septembre 2004 avec une reprise le 8 octobre 2004. ![endif]&gt;![if&gt; 3.        Le 14 avril 2011, l’assurée a bénéficié d’une infiltration du genou droit auprès du département de médecine communautaire et de premier recours des HUG, en raison d’une douleur articulaire. Un syndrome du canal carpien était également suspecté. ![endif]&gt;![if&gt; 4.        En date du 22 août 2011, il a été procédé à une radiographie des genoux, qui ne met pas en exergue d’anomalie significative, hormis un discret ostéophyte intéressant la partie antérieure et moyenne du plateau tibial du genou droit ainsi qu’une fine lame d’épanchement sous-quadriciptial des deux côtés. ![endif]&gt;![if&gt; 5.        Le 18 octobre 2011, une IRM du genou droit a été effectuée. Il en résultait les éléments suivants : pas de remaniement de signal de grade III évoquant une déchirure méniscale interne ou externe, pas de chondropathie manifeste fémoro-tibiale, un discret émoussement du bord libre de la portion intermédiaire du ménisque interne, une dégénérescence mucoïde et kystique du LCA (ligament croisé antérieur), un épanchement intra-articulaire nettement augmenté associé à un petit kyste poplité postéro-interne, une chondropathie rotulienne débutante de grade I touchant le versant externe et un œdème médullaire osseux peu marqué prédominant au niveau de la partie postérieure du condyle fémoral externe.![endif]&gt;![if&gt; 6.        En date du 24 novembre 2011, l’assurée a déposé une demande de prestations auprès de l'Office cantonal de l'assurance-invalidité de Genève (OAI). ![endif]&gt;![if&gt; 7.        Par rapports des 25 et 27 janvier 2012, le Dr L__________, spécialiste FMH en médecine interne et médecin traitant de l’assurée, a retenu des gonalgies droites en augmentation depuis plusieurs années, sans diagnostic médical précis, une algodystrophie n’étant pas exclue, et des insomnies liées à l’état douloureux. Il a indiqué qu’il n’avait pas eu besoin d’attester d’une incapacité de travail, car l’assurée n’était pas engagée professionnellement. L’assurée ne pouvait pas bien marcher, attendu que chaque pas lui était douloureux. Dès lors, elle ne pouvait pas reprendre une activité d’ouvrière comme par le passé ni rester active assez longtemps pour être efficace dans n’importe quel travail qui lui a été proposé par le passé. Les travaux en position assise étaient envisageables. Il a relevé que la capacité de compréhension et d’adaptation de l’assurée était limitée, dans la mesure où elle était illettrée, et sa résistance était également limitée par la douleur. ![endif]&gt;![if&gt; 8.        Le 20 février 2012, le dernier employeur de l’assurée (agence de placement) a informé l’OAI que celle-ci avait travaillé jusqu’en janvier 2012 et qu’il n’avait pas eu connaissance d’un problème de santé ou d’un arrêt de travail. ![endif]&gt;![if&gt; 9.        Par rapport du 23 mars 2012, les Drs M_________, médecin adjoint, N_________, neurologue, et O________, psychiatre, tous les trois médecins auprès du Centre multidisciplinaire d’étude et de traitement de la douleur des HUG, ont retenu les diagnostics de gonalgies droites chroniques, d’épisode dépressif moyen et de status post excision d’un angioléiomyome du talon droit en 2004. L’assurée était en bon état général et marchait avec une boiterie de décharge du membre inférieur droit. Le genou droit ne montrait ni rougeur ni chaleur, mais un épanchement de quantité modérée avec une douleur à la palpation de la rotule, et également de l’interligne articulaire, sans instabilité. L’examen du talon droit montrait une cicatrice opératoire calme, mais une sensibilité à la pression du calcanéum. Les médecins ont préconisé que l’assurée soit vue à la consultation rhumatologique des HUG pour discuter d’une ponction et/ou d’une infiltration, voire pour envisager une brève hospitalisation pour intensifier la physiothérapie et sortir du cercle vicieux de la douleur et de la perte de la mobilité. ![endif]&gt;![if&gt; 10.    Dans un rapport du 10 mai 2012, le Dr P________, spécialiste FMH en chirurgie orthopédique, n’a pas retenu de diagnostic somatique, mais uniquement une dépression sans effet sur la capacité de travail. Il a toutefois déclaré que l’incapacité de travail était entière depuis le 10 octobre 2011. Les limitations fonctionnelles concernaient notamment la marche et la position debout. On pouvait s’attendre à une reprise de l’activité professionnelle, respectivement à une amélioration de la capacité de travail, une fois que le traitement médical serait terminé. L’assurée utilisait des cannes. ![endif]&gt;![if&gt; 11.    Le 27 novembre 2012, le Dr P________ a déterminé que l’état de santé de l’assurée était stationnaire et qu’elle était toujours algique au niveau de ses genoux (préarthrose) et de sa colonne lombaire. A l’IRM, il n’y avait pas de lésion de hernie discale ou de lésion des genoux, si ce n’est une petite pré-arthrose et arthrose des articulaires postérieurs de la colonne lombaire. Sa capacité de travail était entière tant dans l’activité antérieure de femme de ménage que dans une activité adaptée telle qu’un travail à l’usine en position assise, étant précisé que la marche prolongée et le port de charges devaient être évités. ![endif]&gt;![if&gt; 12.    Sur requête de l’OAI, l’Office cantonal de l’emploi (OCE) a indiqué, en date du 4 janvier 2013, que l’assurée s’y était inscrite pour la première fois en 2002 et que son taux d’activité était de 100%. ![endif]&gt;![if&gt; 13.    Dans son rapport d'expertise du 26 juillet 2013, le Dr Q________, spécialiste FMH en rhumatologie, a retenu les diagnostics de douleurs musculo-squelettiques diffuses avec signe en faveur d’une fibromyalgie, des douleurs du membre supérieur droit avec des signes en faveur d’une tendinopathie de la coiffe des rotateurs prédominant sur le supra-épineux, des gonalgies bilatérales prédominant très nettement à droite avec un discret épanchement intra-articulaire et une minime gonarthrose et un probable syndrome du canal carpien, étant précisé que seule l’atteinte à l’épaule droite et les gonalgies droites avaient une répercussion sur la capacité de travail. L’examen clinique a été difficile à conduire, dans la mesure où il était souvent « parasité » par d’importantes douleurs prédominant au niveau de l’hémicorps droit. L’assurée marchait avec une canne du côté gauche. L’expert a retrouvé 13 points de fibromyalgie sur 18 très douloureux à la palpation. Les radiographies et les IRM du genou droit montraient de discrets signes en faveur d’une arthrose (discret ostéophyte du plateau tibial interne, chondropathie rotulienne débutante, œdème osseux du condyle fémoral externe, épanchement intra-articulaire). L’IRM et les radiographies de la colonne lombaire révélaient des troubles dégénératifs débutants avec une discrète scoliose dextro-convexe de la colonne lombaire. Quant à l’échographie de l’épaule droite, elle a montré des images compatibles avec une rupture transfixiante du supra-épineux avec une atrophie musculaire du supra-épineux et les images long chef du biceps évoquaient une microdéchirure partielle. Il a également regardé les genoux à l’échographie et il a vu un petit épanchement synovial du genou droit avec un remaniement de la corticale osseuse très évocateur d’un minime ostéophyte du condyle fémoral interne. Un syndrome du canal carpien droit était suggéré par les plaintes et les signes (tests ayant provoqué des décharges électriques dans le pouce droit et des fourmillements des doigts 2 à 4). L’expert a indiqué qu’il y avait une importante discordance entre les plaintes et les éléments objectifs, probablement en raison de la fibromyalgie. Il a également fait des propositions de traitement pour les atteintes du genou droit et de l’épaule droite, pour l’éventuel syndrome du canal carpien et la fibromyalgie. Il a conclu que depuis le 2 ème trimestre de 2011, la capacité de travail de l’assurée dans un emploi d’aide-soignante était de 50% et de 80% depuis lors dans un emploi adapté à ses limitations fonctionnelles (travail administratif, réceptionniste, surveillance sur un écran vidéo, surveillante dans un musée par exemple). Les limitations fonctionnelles concernaient les activités avec le bras droit en hauteur de façon prolongée et répétée, le soulèvement et le port de charges lourdes avec le membre supérieur droit, la position debout plus de 3 à 4 heures de suite, le fait de marcher longtemps et dans les escaliers, de s’agenouiller et de se mettre en position accroupie. ![endif]&gt;![if&gt; 14.    En date du 13 août 2013, l’OAI a procédé à une comparaison des revenus. Le revenu sans invalidité a été déterminé sur la base du revenu obtenu par l’assurée en 2010, lequel était de 32'245 fr., et le revenu d’invalide sur le tableau TA1 de l’enquête suisse sur la structure des salaires (ci-après l’ESS), étant précisé qu’un abattement de 20% a été retenu, compte tenu de l’âge, des limitations fonctionnelles et du fait que seule une activité légère était envisageable. Le degré d’invalidité résultant de cette comparaison était nul. ![endif]&gt;![if&gt; 15.    En date du 15 août 2013, l’OAI a adressé à l’assurée un projet de décision, dont il résultait qu’il se proposait de lui refuser le droit à des prestations, au motif qu’elle ne subissait pas de perte de gain. ![endif]&gt;![if&gt; 16.    Le 29 août 2013, l’assurée a contesté ce projet de décision, attendu que son état de santé ne lui permettait plus d’exercer une activité lucrative quelle qu’elle soit, ce que le Dr Q________ avait d’ailleurs retenu dans le cadre de son expertise. ![endif]&gt;![if&gt; 17.    Par décision du 23 septembre 2013, l’OAI a entièrement confirmé son projet de décision. ![endif]&gt;![if&gt; 18.    Le 24 octobre 2013, l’assurée, représentée par un conseil, interjette recours contre cette décision de l’OAI, concluant préalablement, à la mise en œuvre d’une expertise, principalement, à l’annulation de cette décision et à l’octroi d’une rente d’invalidité, sous suite de dépens, et subsidiairement, au renvoi de la cause à l’intimé pour instruction complémentaire et nouvelle décision. Elle invoque qu’elle n’a été convoquée par un médecin que 15 mois après avoir déposé sa demande de prestations, qu’aucune mesure d’instruction n’avait été entreprise dans l’intervalle à sa connaissance et que la décision n’a été rendue que 22 mois après sa demande, de sorte qu’elle sollicite tout d’abord la constatation d’une violation du principe de célérité par l’intimé et sa condamnation aux frais et dépens eu égard à cette violation. En outre, elle soutient que comme elle ne peut se déplacer qu’avec une béquille et au vu de ses douleurs au genou, qui sont insupportables en positions debout et assise, elle n’est pas en mesure d’exercer une activité et en tous les cas pas à 80%. Il convient également de tenir compte qu’elle est à deux ans de sa retraite. Enfin, il est irréaliste qu’elle puisse retrouver une activité lucrative sur un marché équilibré du travail, compte tenu de ses douleurs au genou, du besoin de sa béquille pour se déplacer, de son âge – presque 60 ans au moment du dépôt de la demande – de son illettrisme et de sa compréhension limitée du français. ![endif]&gt;![if&gt; 19.    L'intimé conclut, en date du 3 décembre 2013, au rejet du recours, les éléments invoqués en procédure de recours ne lui permettant pas de faire une appréciation différente du cas. ![endif]&gt;![if&gt; 20.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formes et délai prévus par la loi, le présent recours est recevable (art. 56 à 61 LPGA). ![endif]&gt;![if&gt; 3.        Le litige porte en substance sur le droit de la recourante à une rente d’invalidité.![endif]&gt;![if&gt;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6.        a. En l’espèce, pour refuser à la recourante tout droit à des prestations, l’OAI s’est essentiellement basé sur le rapport d’expertise du Dr Q________. Ce rapport est fondé sur une anamnèse personnelle, médicale, sociale et familiale de la recourante, sur son dossier médical et radiologique, sur des examens complets, et notamment sur une échographie complémentaire de l’épaule droite, effectuée en date du 16 juillet 2013, ainsi que sur les plaintes de la recourante. L’expert a clairement exposé les diagnostics, ses constatations et ses conclusions sont motivées. Ses diagnostics étaient les suivants : des douleurs musculo-squelettiques diffuses avec signe en faveur d’une fibromyalgie, des douleurs du membre supérieur droit avec des signes en faveur d’une tendinopathie de la coiffe des rotateurs prédominant sur le supra-épineux, des gonalgies bilatérales prédominant très nettement à droite avec un discret épanchement intra-articulaire et une minime gonarthrose et un probable syndrome du canal carpien, étant précisé que seule l’atteinte à l’épaule droite et les gonalgies droites avaient une répercussion sur la capacité de travail. Il a expliqué les raisons qui lui permettaient de retenir chacun des diagnostics ainsi que les limitations fonctionnelles, lesquelles étaient toutes en lien avec les atteintes de la recourante à l’épaule et au genou droits. Enfin, certes on peut se poser la question de savoir si compte tenu de ses atteintes au genou et à l’épaule, la recourante serait réellement susceptible d’exercer l’activité d’aide-soignante ou de lingère à 50%, toutefois, on comprend qu’au vu de ces atteintes et des différentes propositions thérapeutiques, la capacité de travail est de 80% dans une activité adaptée, telle qu’une activité administrative, de réceptionniste, de surveillante sur un écran vidéo ou dans un musée par exemple. Eu égard aux rapports médicaux au dossier, l’expert a déterminé que cette limitation de la capacité de travail était intervenue dès le 2 ème trimestre de 2011, sans plus de précision. A cet égard, dans la mesure où la recourante a subi une infiltration en date du 14 avril 2011 (2 ème trimestre 2011) lors d’un séjour aux HUG, c’est cette date-là qui sera retenue pour fixer le début de l’incapacité de travail de la recourante. Partant, dans la mesure où l’expert aboutit à des résultats convaincants, son rapport doit se voir reconnaitre valeur probante au sens de la jurisprudence. ![endif]&gt;![if&gt; La Cour de céans constate que les conclusions du rapport d’expertise sont confirmées par les rapports du Dr P________, qui a estimé que la capacité de travail était entière dans un travail en usine en position assise et retenu que la marche prolongée et le port de charges devaient être évités. Quant au Dr L__________, lequel est le médecin traitant de la recourante, il ne se prononce pas précisément sur la capacité de travail de la recourante ni ne met en exergue d’éléments dont l’expert n’a pas tenu compte, de sorte que ses constatations ne permettent pas de remettre en cause les conclusions de l’expertise. b) En outre, l’expert a posé le diagnostic de douleurs musculo-squelettiques diffuses avec signe en faveur d’une fibromyalgie, indiquant que 13 points sur 18 étaient très douloureux, de sorte que la question du caractère invalidant de cette affection peut se poser. Il convient toutefois de constater que l’expert a déterminé que la fibromyalgie n’avait pas de conséquence sur la capacité de travail, qu’il y avait une importante discordance entre les plaintes de la recourante et les éléments objectifs et qu’il n’a pas retenu l’existence d’une éventuelle atteinte psychiatrique. Qui plus est, la recourante n’a aucun suivi psychiatrique et n’a pas allégué dans son recours souffrir d’une atteinte de cet ordre. Pour le surplus, il sera remarqué que si on peut retenir que les critères (retenus par la jurisprudence) du processus maladif s’étendant sur plusieurs années sans rémission durable et des affections corporelles chroniques sont réalisées, les autres critères ne le sont pas – pas de perte d’intégration sociale dans toutes les manifestations de la vie, d’état psychique cristallisé ou d’échec des traitements conformes aux règles de l’art. Dans ces conditions et eu égard au caractère non invalidant de la fibromyalgie retenu par l’expert rhumatologue, nul n’est besoin de mettre en œuvre une expertise psychiatrique. c) Par conséquent, au vu de ce qui précède, la Cour de céans considère, au degré de la vraisemblance prépondérante prévue par la jurisprudence, que la capacité de travail de la recourante est de 80% dans une activité adaptée dès le 14 avril 2011. 7.        La recourante conteste qu’une reprise d’activité soit possible, compte tenu de son âge avancé, de ses capacités de compréhension et d’adaptation limitées et de ses limitations fonctionnelles. ![endif]&gt;![if&gt;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et dans celui d’une assurée, âgée de 61 ans et un mois au moment de la décision litigieuse, capable de travailler à 50% dans une activité adaptée, ayant travaillé comme femme de ménage et comme concierge, n’ayant pas de formation professionnelle ou tout autre expérience qu’elle aurait pu mettre en valeur et ayant des limitations fonctionnelles – activité sédentaire, privilégiant la position assise et les déplacements plutôt à plat, sans inclinaison vers l’avant ni port de charges supérieures à 5 kilos (ATF non publié 9C_437/2008 du 19 mars 2009 consid. 4.3). 8.        En l’occurrence, la recourante est née le 8 janvier 1952 et était ainsi âgée de plus de 61 ans lorsque l'expertise a été rendue (juillet 2013), de sorte qu’elle n’avait plus que 2 ans environ avant d’atteindre l’âge ordinaire de la retraite. L’âge avancé de la recourante au moment déterminant doit donc être pris en considération pour déterminer si celle-ci peut raisonnablement mettre à profit sa capacité résiduelle de travail sur un marché de l'emploi équilibré. Par ailleurs, elle a essentiellement travaillé en qualité de lingère et d’aide-soignante, en dernier lieu auprès de X_________ et d’un EMS, et il n’apparaît pas qu’elle a acquis, durant sa vie, de formation professionnelle ou une autre expérience qu’elle pourrait faire valoir sur le marché du travail. En outre, il convient de rappeler que les limitations fonctionnelles de la recourante sont les suivantes : les activités avec le bras droit en hauteur de façon prolongée et répétée, le soulèvement et le port de charges lourdes avec le membre supérieur droit, la position debout plus de 3 à 4 heures de suite, le fait de marcher longtemps et dans les escaliers, de s’agenouiller et de se mettre en position accroupie. L’expert et le Dr P________ ont envisagé que la recourante pût exercer un travail en usine, un travail administratif, de réception ou de surveillance. Toutefois, comme il résulte des documents médicaux que sa compréhension du français est limitée, qu’elle ne le parle pas bien et qu’elle est illettrée – critères qu’il convient également de prendre en considération – les activités administratives ne semblent pas concrètement réalisables pour la recourante. Qui plus est, force est de relever que les limitations fonctionnelles mises en exergue par les médecins impliqueraient une reconversion professionnelle et présupposent des facultés d’adaptation qui semblent insurmontables d’un point de vue subjectif, étant rappelé que le Dr L__________ avait estimé que la capacité d’adaptation était limitée par son illettrisme. Quoi qu’il en soit, eu égard à ces éléments, et notamment à l’âge de la recourante, à son illettrisme, à ses limitations fonctionnelles, il est difficile d’imaginer qu’un employeur prenne du temps pour la former et lui permette de se réinsérer sur le marché du travail, alors même que son contrat de travail serait d’emblée limité à un peu plus de deux ans. Ce qui précède vaut également en ce qui concerne une éventuelle reprise de l’activité habituelle à 50% par la recourante, eu égard notamment à ses limitations fonctionnelles et à son âge avancé. Par conséquent, au vu de la situation personnelle et professionnelle de la recourante, la Cour de céans estime qu’elle n’est plus en mesure de retrouver une activité lucrative adaptée à son handicap sur un marché équilibré de travail. Dès lors, la recourante ne pouvant plus exploiter sa capacité résiduelle de travail sur le plan économique, il en résulte une invalidité totale sur le plan professionnel, ce qui ouvre le droit à une rente d'invalidité entière. ![endif]&gt;![if&gt; 9.        Il sied ainsi de fixer le début de son droit à une rente entière. ![endif]&gt;![if&gt;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b) En l’espèce, le début de l’incapacité de travail déterminante remonte au mois d’avril 2011 et la demande de prestations a été déposée le 24 novembre 2011, de sorte que la recourante a droit à une rente entière d’invalidité dès le 1 er mai 2012. 10.    Enfin, la recourante sollicite la constatation de la violation du principe de célérité par l’intimé et la condamnation de celui-ci à verser des frais et dépens quelle que soit l’issue du litige.![endif]&gt;![if&gt; a) L'art. 29 al. 1 Cst. dispose que toute personne a droit, dans une procédure judiciaire ou administrative, à ce que sa cause soit traitée équitablement et jugée dans un délai raisonnable. Cette disposition consacre le principe de la célérité, et prohibe le retard injustifié à statuer (SVR 2007 IV n. 44, p. 144, I 946/05 consid. 5.1). Les raisons du retard ne sont pas déterminantes – s’il s’agit d’un comportement fautif de l’autorité ou d’autres circonstances ; ce qui est exclusivement déterminant c’est que l’autorité n’agit pas (SVR 2001 IV n. 24 p. 73, I 436/00 consid. 3b ; ATF non publié 8C_634/2012 du 18 février 2013, consid. 3.1). b)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135 I 265 consid. 4.4 ; ATF 124 I 139 consid. 2c p. 142, ATF 119 Ib 311 consid. 5b et les références). A cet égard, il appartient au justiciable d'entreprendre ce qui est en son pouvoir pour que l'autorité fasse diligence, que ce soit en l'invitant à accélérer la procédure ou en recourant, le cas échéant, pour retard injustifié (ATF 107 Ib 155 consid. 2b et c p. 158). On ne saurait par ailleurs reprocher à une autorité quelques temps morts; ceux-ci sont inévitables dans une procédure (ATF 124 et 119 cités ci-dessus). Une organisation déficiente ou une surcharge structurelle ne peuvent cependant justifier la lenteur excessive d'une procédure (ATF 122 IV 103 consid. I/4 p. 111; 107 Ib 160 consid. 3c p. 165); il appartient en effet à l'Etat d'organiser ses juridictions de manière à garantir aux citoyens une administration de la justice conforme aux règles (ATF 119 III 1 consid. 3 p. 3; Auer/Malinverni/Hottelier, Droit constitutionnel suisse, volume II, n° 1290).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p. 333, 129 V 411 consid. 1.3 et les références p. 417). Dans l’arrêt du Tribunal fédéral I 946/05 du 11 mai 2007, sur lequel la recourante se fonde, la procédure administrative avait duré plus de neuf ans, alors que l’affaire ne présentait pas de complexité particulière au niveau des faits à instruire et que les mesures d’instruction avaient été peu nombreuses. En particulier, il avait été considéré qu’en mettant plus de trois ans et demi pour rendre une première décision, puis plus de quatre ans pour se prononcer définitivement sur le droit aux prestations à la suite de l’expertise du COMAI, l’OAI avait fait preuve d’une passivité coupable, de sorte qu’il avait violé le principe de la célérité de la procédure. Il résulte également de cet arrêt que le recourant avait également relancé l’administration à plusieurs reprises. En outre, bien que le recours ait été rejeté, le recourant s’était vu accorder une indemnité de dépens pour l’instance fédérale à la charge de l’OAI (consid. 5.4. et 6). Le Tribunal cantonal des assurances sociales a également considéré que le principe de célérité de la procédure avait été violé par l’OAI, la décision sur opposition ayant été rendue plus de 11 ans après le dépôt de la demande de prestations, et a, partant, alloué des dépens élevés à un assuré ( ATAS/1185/2009 du 29 septembre 2009). En revanche, le Tribunal cantonal des assurances sociales a estimé que l’OAI n’avait pas outrepassé les limites posées en matière d’obligation de traiter un dossier avec célérité, en ayant pris plus quatre ans pour se prononcer sur la demande de prestations, et ce attendu notamment que l’instruction avait nécessité d’attendre la stabilisation de l’état de santé de la recourante suite à une opération, la mise en œuvre de deux expertises successives, l’une rhumatologique, l’autre psychiatrique et que l’appréciation du caractère invalidant des troubles psychiques, surtout lorsque l’on se trouve dans des cas limites à la frontière avec les troubles somatoformes douloureux ou affections fibromyalgiques constitue à n’en pas douter l’une des questions les plus complexes et délicates à trancher ( ATAS/1494/2008 du 17 décembre 2008). 11.    En l’occurrence, il sera constaté que l’OAI a mis moins de deux ans pour rendre sa décision de refus de prestations suite à la demande de prestations de la recourante déposée en date du 24 novembre 2011. Contrairement aux allégations de la recourante, l’intimé a rapidement débuté l’instruction de son dossier suite à sa demande de prestations. En effet, dès le début de l’année 2012, il a notamment sollicité des médecins ayant suivi la recourante des informations sur son état de santé et de son dernier employeur des données concernant sa dernière activité et son revenu, suite à quoi, il a presque immédiatement mis en œuvre une expertise rhumatologique. Certes l’expert a pris quelques mois – de fin janvier à juillet 2013 – pour examiner la recourante et établir son rapport, toutefois, la demande d’une expertise médicale prend, d’après l’expérience, un certain temps, et il est usuel qu’il se passe quelques mois entre la demande d’expertise et l’examen médical. Puis, l’intimé a procédé à une comparaison des revenus le 13 août 2013 et a immédiatement envoyé son projet de décision le 15 août 2013, puis sa décision en date du 23 septembre 2013. Dès lors, il apparaît que l’intimé a procédé à l’instruction de manière diligente et n’a pas violé le principe de célérité. Quant à la recourante, il n’apparaît pas qu’elle ait sollicité une seule fois des informations de l’intimé durant la procédure administrative. Le grief de la recourante doit dès lors être rejeté. ![endif]&gt;![if&gt; 12.    Le recours sera ainsi admis et la décision annulée, en ce sens que la recourante a droit à une rente entière d’invalidité dès le 1 er mai 2012.![endif]&gt;![if&gt; 13.    La recourante, représentée par un conseil et obtenant gain de cause, a droit à une indemnité à titre de participation à ses frais et dépens, que la Cour de céans fixe en l’espèce à 2'000 fr. (art. 61 let. g LPGA et 89H al. 1 LPA). Un émolument de 200 fr. sera mis à la charge de l’intimé (art. 69 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