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A/3409/2016 vom 20. März 2017</w:t>
      </w:r>
    </w:p>
    <w:p>
      <w:r>
        <w:t>GE Cour de justice, 2017-03-20, FR</w:t>
      </w:r>
    </w:p>
    <w:p>
      <w:r>
        <w:rPr>
          <w:b/>
        </w:rPr>
        <w:t xml:space="preserve">Quelle: </w:t>
      </w:r>
      <w:r>
        <w:t>https://mcp.opencaselaw.ch/entscheid/ge_gerichte_A_3409_2016</w:t>
      </w:r>
    </w:p>
    <w:p>
      <w:r>
        <w:t>FR: GE_GERICHTE A/3409/2016 du 20 mars 2017</w:t>
      </w:r>
    </w:p>
    <w:p>
      <w:r>
        <w:t>IT: GE_GERICHTE A/3409/2016 del 20 marzo 2017</w:t>
      </w:r>
    </w:p>
    <w:p>
      <w:pPr>
        <w:pStyle w:val="Heading2"/>
      </w:pPr>
      <w:r>
        <w:t>Erwägungen</w:t>
      </w:r>
    </w:p>
    <w:p>
      <w:r>
        <w:rPr>
          <w:b/>
        </w:rPr>
        <w:t>E. 9</w:t>
      </w:r>
    </w:p>
    <w:p>
      <w:r>
        <w:t>ème Chambre En la cause Monsieur A______, domicilié à GENÈVE recourant contre SERVICE DE L'ASSURANCE-MALADIE, sis route de Frontenex 62, GENÈVE intimé EN FAIT 1.        Monsieur A______ (ci-après : l’assuré ou le recourant), né le ______ 1992, a sollicité, le 11 février 2013, des subsides pour l’année 2013 auprès du service de l’assurance-maladie (ci-après : SAM ou l’intimé), annonçant un changement de situation lié à la fin de ses études au 30 juin 2012.![endif]&gt;![if&gt; 2.        Le 20 août 2013, le SAM lui a octroyé un subside mensuel de CHF 218.- avec effet rétroactif au 1 er janvier de l'année en cours, attirant son attention sur le fait que le subside était provisoire et pourrait faire l'objet d'une demande de restitution.![endif]&gt;![if&gt; 3.        Par décision du 17 novembre 2015, le SAM a informé l'assuré qu'après vérification de son revenu, il avait été constaté que les subsides 2013 avaient été indûment touchés et lui a demandé la restitution du montant versé à ce titre, précisant que sa décision pouvait faire l’objet d’une opposition dans le délai de trente jours dès sa notification.![endif]&gt;![if&gt; 4.        À teneur d’un justificatif de distribution de La Poste, la décision du 17 novembre 2015 a été notifiée à A______ le 19 novembre 2015.![endif]&gt;![if&gt; 5.        Par courriel du 17 décembre 2015, Madame A______ a indiqué au SAM avoir essayé de le joindre à plusieurs reprises sans succès. Elle ne comprenait pas la demande de restitution de subsides pour son fils. Leur revenu familial avait évidemment changé depuis 2013, puisque cette année catastrophique les avait obligés à trouver des solutions financières. Elle demandait un entretien pour obtenir des explications.![endif]&gt;![if&gt; 6.        Il ressort d'un courriel envoyé le 11 janvier 2016 à un collègue par un gestionnaire du SAM que ce dernier venait de prendre contact avec la mère de l'assuré pour répondre à ses interrogations par rapport à la demande de restitution.![endif]&gt;![if&gt; 7.        Par courrier du 19 janvier 2016, l’assuré a informé le SAM qu’il avait essayé de le joindre en vain par téléphone et qu’en date du 17 décembre 2015, sa mère avait écrit un courriel demandant à pouvoir joindre un interlocuteur pour mieux comprendre la situation. Enfin, le 11 janvier 2016, un employé du SAM avait pu discuter avec sa mère et lui avait conseillé de contester par écrit la décision du 17 novembre 2015, documents à l’appui.![endif]&gt;![if&gt; Il espérait que le SAM accepterait de considérer que le délai de trente jours pour lui répondre était impossible à tenir, à cause de la surcharge de ce service et de son incapacité à lui répondre dans les délais impartis. L’assuré demandait au SAM d’annuler sa décision de restitution, car sa situation financière ainsi que celle de sa mère étaient bien plus basses que le SAM le pensait et il avait eu besoin du subside en 2013. 8.        Par décision du 19 septembre 2016, le SAM a déclaré l’opposition du 20 janvier 2016 irrecevable. La décision de restitution du 17 novembre 2015 avait été envoyée à l’assuré par courrier du même jour et retirée le 19 novembre 2015. Dès lors, le délai d’opposition avait commencé à courir le 20 novembre 2015, avait été suspendu du 18 décembre au 2 janvier et était arrivé à échéance le 4 janvier 2016 à minuit. En conséquence, l’opposition envoyée par courrier recommandé du 20 janvier 2016 était tardive.![endif]&gt;![if&gt; 9.        Par courrier du 8 octobre 2016, l’assuré a recouru contre la décision sur opposition du SAM. Il estimait que tous les téléphones qu’il avait effectués sans succès entre le 18 novembre et le 17 décembre 2015 ainsi que le courriel de sa mère du 17 décembre 2015 prouvaient qu’il était dans le délai imparti pour montrer son désaccord et que son opposition avait été ainsi clairement établie avant le 4 janvier 2016. Le SAM aurait dû lui répondre dans les temps et il n'avait pas à subir ses problèmes de surcharge administrative. Ce n’était que le 11 janvier 2016 que le SAM avait daigné répondre au courriel de sa mère. Pour ces raisons, il demandait à la chambre de céans de considérer sa lettre du 19 janvier 2016 comme un complément du courriel du 17 décembre 2015 et de renvoyer le dossier au SAM pour qu’il statue sur le fond.![endif]&gt;![if&gt; 10.    Par réponse du 7 novembre 2016, le SAM a conclu au rejet du recours. La décision de restitution du SAM avait été contestée plus de trente jours après sa notification. Le recourant n’apportait aucune preuve du fait qu’il aurait tenté de joindre le SAM sans succès entre le 18 novembre et le 17 décembre 2015. Enfin, le courriel de sa mère ne faisait que demander des explications et ne contestait pas la décision de restitution du 17 novembre 2015. Il ne pouvait, dès lors, être considéré comme une opposition. Même si le SAM avait déclaré l’opposition recevable, il aurait maintenu sa décision de restitution du 17 novembre 2015.![endif]&gt;![if&gt; 11.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au cas d'espèce.![endif]&gt;![if&gt; 3.        Le recours, interjeté en temps utile (art. 60 al. 1 LPGA), est recevable à la forme.![endif]&gt;![if&gt; 4.        À ce stade de la procédure, le litige porte sur la question de savoir si c'est à juste titre que l'intimé a qualifié de tardive l'opposition formée par l'assuré et l'a déclarée irrecevable. ![endif]&gt;![if&gt; 5.        Selon l'art. 52 al. 1 LPGA, les décisions peuvent être attaquées dans les trente jours par voie d'opposition auprès de l'assureur qui les a rendues. ![endif]&gt;![if&gt;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6.        En vertu de l'art. 10 LPGA, l’opposition doit contenir des conclusions et être motivée (al. 1). Sous réserve des cas prévus à l'al. 2 let. a et b, non réalisés en l'espèce, elle peut être formée au choix, par écrit ou par oral, lors d’un entretien personnel (al. 3). L'opposition écrite doit être signée par l'opposant ou son représentant légal. En cas d’opposition orale, l’assureur consigne l’opposition dans un procès-verbal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(al. 5). Le Tribunal fédéral a laissé ouverte la question de savoir si une opposition pouvait être formée par téléphone, en précisant que cela devrait plutôt être tranché par la négative (arrêt du Tribunal fédéral H 142/05, consid. 3.2. du 16 janvier 2006).![endif]&gt;![if&gt;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 références; Ueli KIESER, ATSG-Kommentar: Kommentar zum Bundesgesetz über den Allgemeinen Teil des Sozialversicherungsrechts vom 6. Oktober 2000, Zurich 2003, n. 13 ad art. 52). 7.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8.        En l’espèce, il n'est pas contesté que la décision a été reçue par l’assuré le 19 novembre 2015. L’opposition formée le 19 janvier 2016 n’est ainsi pas intervenue dans le délai légal, qui était échu le 4 janvier 2016, compte tenu de la suspension du délai de trente jours entre le 18 décembre 2015 et le 2 janvier 2016.![endif]&gt;![if&gt; Le recourant allègue qu’il a suffisamment contesté la décision par les téléphones qu’il aurait faits au SAM ainsi que par le courriel de sa mère. S’agissant des téléphones invoqués, il faut constater qu’ils ne sont pas établis par les pièces de la procédure, de sorte que l’on ne saurait considérer que l’assuré a, par ce biais, fait connaître au SAM son intention de s'opposer à sa décision du 17 décembre 2015. S'agissant du courriel du 17 décembre 2015, il en ressort que la mère de l'assuré n'était pas d'accord avec la décision de restitution des subsides, quand bien même elle demandait seulement des explications, de sorte qu'il convient d'admettre que ce courriel constitue une opposition valable, sous réserve du fait qu'il n'était pas signé par l'assuré. Un délai aurait dès lors dû être octroyé à ce dernier pour réparer ce vice, sous peine d'irrecevabilité, en application de l'art. 10 al. 5 LPGA. 9.        Le recours doit encore être admis pour un autre motif. ![endif]&gt;![if&gt; En effet,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Ce devoir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10.    En l'occurrence, il ressort en substance du courriel adressé au SAM par la mère de l'assuré qu'elle ne comprenait pas la décision du 17 novembre 2015 – avec laquelle elle ne semblait pas d'accord – qu'elle attendait d'obtenir des explications de la part du SAM et qu'elle avait essayé de joindre ce service, sans succès. Quand bien même, le SAM estimait que la requête était insuffisante pour valoir opposition, il ne pouvait ignorer cette démarche et devait, en vertu de son devoir légal de renseigner prescrit à l'art. 27 al. 2 LPGA, – avant l'échéance du délai d'opposition – rendre la mère de l'assuré et ce dernier attentifs au fait que si l'assuré ne formait pas lui-même opposition dans le délai de trente jours dès la notification de la décision, celle-ci ne pourrait plus être contestée. Or, à teneur du dossier, le SAM a renseigné la mère de l'assuré seulement le 11 janvier 2016, soit après l'échéance du délai d'opposition, intervenue le 4 janvier 2016. Selon le Tribunal fédéral, il est à cet égard sans importance que la décision litigieuse ait indiqué clairement les voies de recours. Le silence du SAM ne pouvait au contraire que conforter la mère de l'assuré dans l'idée – certes erronée – que sa démarche était conforme au droit et ne pouvait lui causer de préjudice sur le plan procédural (arrêt I 25/06 du 27 mars 2007 consid. 5.2). ![endif]&gt;![if&gt; L'omission du SAM de rendre, en temps utile, l'assuré ou sa mère attentifs aux désavantages qu'ils pouvaient encourir sur le plan légal en raison de leur comportement erroné doit être assimilée à la fourniture d'un renseignement inexact, constitutif d'une violation du principe de la bonne foi. En conséquence, il y a lieu de considérer que l'assuré a valablement fait opposition à la décision de l’intimé du 17 novembre 2015 par son courrier du 19 janvier 2016. 11.    Au vu des considérations qui précèdent, la décision querellée sera annulée et le dossier renvoyé au SAM pour nouvelle décision sur opposition.![endif]&gt;![if&gt; 12.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