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A/3406/2023 vom 21. Juni 2024</w:t>
      </w:r>
    </w:p>
    <w:p>
      <w:r>
        <w:t>GE Cour de justice, 2024-06-21, FR</w:t>
      </w:r>
    </w:p>
    <w:p>
      <w:r>
        <w:rPr>
          <w:b/>
        </w:rPr>
        <w:t xml:space="preserve">Quelle: </w:t>
      </w:r>
      <w:r>
        <w:t>https://mcp.opencaselaw.ch/entscheid/ge_gerichte_A_3406_2023</w:t>
      </w:r>
    </w:p>
    <w:p>
      <w:r>
        <w:t>FR: GE_GERICHTE A/3406/2023 du 21 juin 2024</w:t>
      </w:r>
    </w:p>
    <w:p>
      <w:r>
        <w:t>IT: GE_GERICHTE A/3406/2023 del 21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les délai et forme requis par la loi, le recours est recevable (art. 56 LPGA ; art. 62 al. 1 de la loi sur la procédure administrative, du 12 septembre 1985 [LPA - E 5 10]).</w:t>
      </w:r>
    </w:p>
    <w:p>
      <w:r>
        <w:rPr>
          <w:b/>
        </w:rPr>
        <w:t>E. 2</w:t>
      </w:r>
    </w:p>
    <w:p>
      <w:r>
        <w:t>Le litige porte sur l'évaluation de l'impotence de la recourante dans le cadre d'une procédure de révision, singulièrement sur l'existence d'une modification notable des circonstances pouvant justifier une augmentation du degré de l'impotence de faible à moyen.</w:t>
      </w:r>
    </w:p>
    <w:p>
      <w:r>
        <w:rPr>
          <w:b/>
        </w:rPr>
        <w:t>E. 3.1</w:t>
      </w:r>
    </w:p>
    <w:p>
      <w:r>
        <w:t>Selon l’art. 42 al. 1 1 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1ère phrase LAI).</w:t>
      </w:r>
    </w:p>
    <w:p>
      <w:r>
        <w:rPr>
          <w:b/>
        </w:rPr>
        <w:t>E. 3.2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Selon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Selon l’art. 37 al. 3 RAI,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3.3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w:t>
      </w:r>
    </w:p>
    <w:p>
      <w:r>
        <w:rPr>
          <w:b/>
        </w:rPr>
        <w:t>E. 3.4</w:t>
      </w:r>
    </w:p>
    <w:p>
      <w:r>
        <w:t>L’art. 17 al. 2 LPGA s’applique à la révision des allocations pour impotent. Lorsque le degré d’impotence subit une modification importante, les art. 87 à 88bis sont applicables (art. 35 al. 2 1 ère phrase RAI). Une aggravation de l’impotence peut accroître le droit aux prestations lorsqu’elle a duré trois mois au moins sans interruption notable (art. 88a al. 2 RAI ; ATF 125 V 256 consid. 3a). Les principes développés pour la révision des rentes s'appliquent par analogie lors de l'adaptation des prestations durables au sens de l'art. 17 al. 2 LPGA (voir Ueli KIESER, Kommentar zum ATSG, 2020, n. 87 ad art. 17). Il faut prendre en compte comme bases temporelles déterminantes pour la comparaison, d'une part, l'état de fait au moment de la décision d'octroi de la prestation initiale et, d'autre part, celui au moment de la décision de révision litigieuse (ATF 130 V 343 consid. 3.5.2 ; 125 V 368 consid. 2 ; SVR 2010 IV n° 53 c. 3.1).</w:t>
      </w:r>
    </w:p>
    <w:p>
      <w:r>
        <w:rPr>
          <w:b/>
        </w:rPr>
        <w:t>E. 3.5</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L'enquête à domicile constitue un moyen de preuve approprié pour connaître l'étendue des empêchements dans la vie quotidienne qui sont causés par une affection psychique. Lorsque les conclusions de l'enquête ne coïncident pas avec les constatations médicales de ces empêchements, on accorde en règle générale plus de poids à ces dernières (arrêts du Tribunal fédéral 9C_836/2017 du 20 avril 2018 consid. 4.3.1 ; 9C_497/2014 du 2 avril 2015 consid. 4.1.1 et les références).</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Dans sa décision initiale du 2 février 2017, l’intimé a retenu que la recourante nécessitait une aide régulière et importante de tiers pour les actes « manger », « faire sa toilette » et « se déplacer ». Dans sa demande de révision du 14 mars 2022, complétée par le formulaire de révision transmis par son curateur le 20 décembre 2022, la recourante a fait valoir qu’en plus des actes précités, elle avait besoin d’une aide pour l’acte de « se vêtir/se dévêtir ». En l’occurrence, l’intimé a admis qu’une aggravation avait été rendue plausible puisqu’il est entré en matière sur la nouvelle demande d’allocation pour impotence moyenne, en la rejetant par décision du 6 juin 2023. Cette aggravation a été documentée par le Dr B______ dans son rapport du 21 mai 2022. Le médecin a en effet expliqué que sa patiente avait notamment besoin d’une « aide à l’habillage ». On ignore toutefois le degré d’importance de cette aide, étant précisé qu’il ne ressort pas des pièces produites qu’elle bénéficierait au quotidien d’une aide spécifique pour se vêtir et se dévêtir. Dans son rapport du 26 mai 2023, le médecin a certes indiqué qu’une stimulation par une personne tierce était nécessaire (cf. rapport médical du Dr B______ du 26 mai 2023). On ignore toutefois en quoi consiste la stimulation, en particulier s’il s’agit de simples indications verbales ou rappels en vue d’accomplir l’acte de « se vêtir/se dévêtir » de manière autonome - lesquels ne sont pas considérés comme une aide importante (CIIAI, ch. 8026.1) - ou, au contraire, si la recourante nécessite une aide directe, importante et régulière, dans l’accomplissement de cet acte. Il convient ainsi d’instruire ces points par le biais d’une enquête à domicile. Le dossier n’en contient toutefois aucune, la première demande ayant été admise, à teneur du dossier, sur la base de la seule demande de prestations du 5 janvier 2017 et les renseignements transmis par l’IMAD le 30 janvier 2017. La chambre de céans considère dès lors qu’en présence d’une aggravation alléguée et documentée par la recourante, l’intimé ne pouvait faire l’économie d’une telle enquête pour vérifier le besoin d’aide concret de la recourante au quotidien. Il convient ainsi de renvoyer la cause à l'intimé à charge pour ce dernier de faire procéder à l'enquête économique au domicile de l'assurée afin d'établir clairement l'étendue des empêchements dans la vie quotidienne qui sont causés par son affection.</w:t>
      </w:r>
    </w:p>
    <w:p>
      <w:r>
        <w:rPr>
          <w:b/>
        </w:rPr>
        <w:t>E. 5</w:t>
      </w:r>
    </w:p>
    <w:p>
      <w:r>
        <w:t>En ce sens, le recours est partiellement admis. La recourante, représentée par son curateur, collaborateur d'un service de l'État, ne peut prétendre à l'allocation de dépens devant l'autorité judiciaire cantonale, faute de justification économique (ATF 126 V 11 consid. 2 et 5).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