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A/3406/2014 vom 20. November 2014</w:t>
      </w:r>
    </w:p>
    <w:p>
      <w:r>
        <w:t>GE Cour de justice, 2014-11-20, FR</w:t>
      </w:r>
    </w:p>
    <w:p>
      <w:r>
        <w:rPr>
          <w:b/>
        </w:rPr>
        <w:t xml:space="preserve">Quelle: </w:t>
      </w:r>
      <w:r>
        <w:t>https://mcp.opencaselaw.ch/entscheid/ge_gerichte_A_3406_2014</w:t>
      </w:r>
    </w:p>
    <w:p>
      <w:r>
        <w:t>FR: GE_GERICHTE A/3406/2014 du 20 novembre 2014</w:t>
      </w:r>
    </w:p>
    <w:p>
      <w:r>
        <w:t>IT: GE_GERICHTE A/3406/2014 del 20 novembre 2014</w:t>
      </w:r>
    </w:p>
    <w:p>
      <w:pPr>
        <w:pStyle w:val="Heading2"/>
      </w:pPr>
      <w:r>
        <w:t>Regeste</w:t>
      </w:r>
    </w:p>
    <w:p>
      <w:r>
        <w:t>IRRECE | LP.17.2</w:t>
      </w:r>
    </w:p>
    <w:p>
      <w:pPr>
        <w:pStyle w:val="Heading2"/>
      </w:pPr>
      <w:r>
        <w:t>Erwägungen</w:t>
      </w:r>
    </w:p>
    <w:p>
      <w:r>
        <w:rPr>
          <w:b/>
        </w:rPr>
        <w:t>E. 1.1</w:t>
      </w:r>
    </w:p>
    <w:p>
      <w:r>
        <w:t>La Chambre de surveillance est compétente pour statuer sur les plaintes formées en application de la LP (art. 13 LP; art. 126 al. 2 lit. c LOJ; art. 6 al. 1 et 3 et 7 al. 1 LaLP) contre des mesures de l'Office non attaquables par la voie judiciaire (art. 17 al. 1 LP), telles le refus de l'Office de donner suite à une réquisition de poursuite.![endif]&gt;![if&gt; La plainte doit être formée dans un délai de dix jours à compter du moment où le plaignant a eu connaissance de la mesure (art. 17 al. 2 LP). Il s'agit d'un délai de péremption, qui ne peut être prolongé. Lorsque la mesure contestée a fait l'objet d'une communication écrite, au sens de l'art. 34 LP, le délai de dix jours commence à courir le lendemain de sa réception effective par le destinataire (art. 142 al. 1 CPC, applicable par renvoi de l'art. 31 LP). Lorsque l'Office a refusé, par une décision formelle, de procéder à un acte de poursuite, ce refus doit être attaqué dans le délai de dix jours de l'art. 17 al. 2 LP et ne demeure pas indéfiniment attaquable sous l'angle d'un déni de justice au sens de l'art. 17 al. 3 LP (ATF 56 III 52 ).</w:t>
      </w:r>
    </w:p>
    <w:p>
      <w:r>
        <w:rPr>
          <w:b/>
        </w:rPr>
        <w:t>E. 1.2</w:t>
      </w:r>
    </w:p>
    <w:p>
      <w:r>
        <w:t>Dans le cas d'espèce, la décision de refus de l'Office a été effectivement reçue le 15 octobre 2014 par la plaignante. Le délai de dix jours pour former plainte a dès lors commencé à courir le jeudi 16 octobre 2014 (art. 142 al. 1 CPC) et aurait dû expirer le 25 octobre 2014. Cette date tombant un samedi, l'expiration du délai a cependant été repoussée au lundi 27 octobre 2014 (art. 142 al. 3 CPC). Adressée le 4 novembre 2014 à l'Office, la plainte est ainsi tardive et devra être déclarée irrecevable.</w:t>
      </w:r>
    </w:p>
    <w:p>
      <w:r>
        <w:rPr>
          <w:b/>
        </w:rPr>
        <w:t>E. 2</w:t>
      </w:r>
    </w:p>
    <w:p>
      <w:r>
        <w:t>La procédure de plainte est gratuite (art. 20a al. 2 ch. 5 LP et art. 61 al. 2 lit. a OELP) et il ne peut être alloué aucun dépens dans cette procédure (art. 62 al. 2 OELP). * * * * * PAR CES MOTIFS, La Chambre de surveillance : A la forme : Déclare irrecevable la plainte formée le 4 novembre 2014 par VAUDOISE GENERALE COMPAGNIE D'ASSURANCES SA contre la décision de refus de donner suite à une réquisition de poursuite rendue le 13 octobre 2014 par l'Office des poursuites dans la poursuite n° 14 xxxx40 R. Siégeant : Monsieur Patrick CHENAUX, président; Madame Marilyn NAHMANI et Monsieur Mathieu HOWALD, juges assesseur(e)s; Madame Paulette DORMAN, greffière. La présidente : Patrick CHENAUX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