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A/3402/2013 vom 21. Januar 2014</w:t>
      </w:r>
    </w:p>
    <w:p>
      <w:r>
        <w:t>GE Cour de justice, 2014-01-21, FR</w:t>
      </w:r>
    </w:p>
    <w:p>
      <w:r>
        <w:rPr>
          <w:b/>
        </w:rPr>
        <w:t xml:space="preserve">Quelle: </w:t>
      </w:r>
      <w:r>
        <w:t>https://mcp.opencaselaw.ch/entscheid/ge_gerichte_A_3402_2013</w:t>
      </w:r>
    </w:p>
    <w:p>
      <w:r>
        <w:t>FR: GE_GERICHTE A/3402/2013 du 21 janvier 2014</w:t>
      </w:r>
    </w:p>
    <w:p>
      <w:r>
        <w:t>IT: GE_GERICHTE A/3402/2013 del 21 gennaio 2014</w:t>
      </w:r>
    </w:p>
    <w:p>
      <w:pPr>
        <w:pStyle w:val="Heading2"/>
      </w:pPr>
      <w:r>
        <w:t>Erwägungen</w:t>
      </w:r>
    </w:p>
    <w:p>
      <w:r>
        <w:rPr>
          <w:b/>
        </w:rPr>
        <w:t>E. 1</w:t>
      </w:r>
    </w:p>
    <w:p>
      <w:r>
        <w:t>ère Chambre En la cause Madame M__________, domiciliée à MEYRIN recourante contre OFFICE DE L'ASSURANCE-INVALIDITE DU CANTON DE GENEVE, sis rue des Gares 12, GENEVE intimé EN FAIT 1.        Madame M__________, née en 1955, d’origine congolaise, couturière de formation, travaille en qualité d’employée polyvalente à plein temps depuis janvier 1994 auprès d’un établissement médico-social (EMS) à Genève.![endif]&gt;![if&gt; 2.        Son employeur a annoncé le 6 octobre 2011 à l’OFFICE DE L’ASSURANCE-INVALIDITE DU CANTON DE GENEVE (ci-après OAI) le cas de l’assurée en vue d’une détection précoce. Il indique que l’assurée est incapable de travailler à 100% depuis le 26 juillet 2011 en raison de problèmes aux genoux.![endif]&gt;![if&gt; 3.        Le Docteur A__________, spécialiste FMH en médecine interne, a confirmé, le 23 septembre 2011, qu’il suivait l’assurée depuis plusieurs années et qu’elle présentait une arthrose invalidante du genou droit, au point qu’« une prothèse s’imposera probablement dans quelques années ». Le médecin préconise, « dans la mesure du possible, de trouver à l’assurée un poste de travail un peu moins contraignant, étant précisé que le travail debout pourrait continuer, mais les déplacements devraient être limités ».![endif]&gt;![if&gt; 4.        Un entretien, initialement prévu le 24 octobre 2011, a été reporté au 3 novembre 2011, l’assurée ayant repris son travail à 100%, mais devant malgré tout envisager une reconversion. Un entretien en détection précoce a finalement eu lieu le 18 novembre 2011. L’assurée a expliqué qu’elle effectuait beaucoup de déplacements, qu’elle était toujours debout, qu’elle portait des charges, mais qu’il n’y avait ni stress, ni pression dans le cadre de son travail.![endif]&gt;![if&gt; 5.        Une imagerie par résonance magnétique (IRM) du genou droit a été réalisée le 26 avril 2011 au service de radiologie de l’Hôpital de La Tour. Il a été constaté « une arthrose tricompartimentale avec depuis l’examen du 28 mai 2009, une péjoration de l’arthrose fémoro-patellaire du côté externe et une légère augmentation de la quantité des épanchements articulaires, que le remaniement arthrosique et l’atteinte dégénérative de la corne postérieure et moyenne du ménisque interne sont assez superposables. On retrouve un hypersignal linéaire horizontal qui s’étend de la corne postérieure vers la corne moyenne de ce ménisque interne en faveur d’une ancienne déchirure qui n’a pas évolué depuis le dernier examen. Le ménisque externe est conservé. L’arthrose du compartiment fémoro-tibial externe est modérée et stable ».![endif]&gt;![if&gt; 6.        L’OAI a informé l’assurée, le 1 er décembre 2011, qu’il était arrivé à la conclusion qu’une demande AI devait être déposée. L’assurée s’est exécutée et a rempli le formulaire ad hoc le 23 décembre 2011. ![endif]&gt;![if&gt; 7.        Dans un rapport du 3 février 2012, le Dr A__________ a indiqué que l’assurée marchait dorénavant avec des cannes et que son incapacité de travail était entière depuis le 2 décembre 2011 dans son activité d’employée polyvalente. Le médecin a précisé qu’il serait possible d’envisager un travail en position assise (type couturière), mais que l’on ne pouvait s’attendre à une reprise de l’activité professionnelle que si elle restait sous traitement médical. ![endif]&gt;![if&gt; 8.        Le 14 février 2012, l’employeur a récapitulé à l’attention de l’OAI les absences de l’assurée, représentant environ trois mois à 100%, et un mois et demi à 50% en 2009, quatre jours en 2010 et un peu moins d’un mois, puis un peu moins d’une dizaine de jours, en 2011.![endif]&gt;![if&gt; 9.        Il appert d’une note de travail établie le 17 juillet 2012, que l’assurée a repris son travail à plein temps dans son poste habituel quelque peu adapté par son employeur, que malgré cette adaptation toutefois, elle souffre toujours de douleurs qui actuellement se situent également dans l’épaule.![endif]&gt;![if&gt; 10.    L’OAI a informé l’assurée le 31 juillet 2012 qu’un accompagnement actif pendant sa reprise professionnelle progressive lui était accordé, afin de garantir que celle-ci se déroule dans de bonnes conditions et soit adaptée à son atteinte à la santé, ce sur la base d’un contrat passé le 7 mars 2012 sur les objectifs à atteindre.![endif]&gt;![if&gt; 11.    Dans une note de travail du 19 septembre 2012, il est fait état de ce que l’assurée tient beaucoup à son travail et semble très motivée à continuer à fournir des services irréprochables. Un travail en tant que caissière à la cafétéria est alors envisagé, pour autant qu’un tel travail existe et se libère à l’EMS.![endif]&gt;![if&gt; 12.    Un rapport d’évaluation a été établi le 19 septembre 2012. Il est fait état d’une nouvelle pathologie, soit d’une arthrose dans le bras gauche provenant de l’épaule (déchirure du tendon). Les trois activités suivantes ont été étudiées :![endif]&gt;![if&gt; - couturière : « peu réaliste, car pas assez de travail dans ce domaine ». - lingère : « éprouvant et peu adapté à son état physique ». - caissière : « pas de caisse à la cafétéria de l’EMS où elle travaille. Il faudrait d’abord évaluer les douleurs à l’épaule gauche pour être sûr qu’un travail avec des mouvements répétitifs est adapté s’agissant d’être caissière dans une grande surface ». 13.    Dans un rapport du 30 janvier 2013, le Dr A__________ a indiqué que l’état de santé était stable, qu’il y avait même eu amélioration entre les deux dernières consultations, soit entre le 20 août 2012 et le 30 janvier 2013. Il précise que sa patiente souffre d’une arthrose au genou droit et de douleurs dans l’épaule droite sur rupture transfixiante du sus épineux, et que l’action de rotation externe est un peu limitée. S’agissant des douleurs à l’épaule, il déclare que la situation est globalement gérable.![endif]&gt;![if&gt; 14.    Le 16 mars 2013, l’employeur a confirmé qu’il avait procédé à quelques aménagements au poste de travail de l’assurée, de sorte que celle-ci n’a plus à monter sur les escabeaux pour les nettoyages, et se baisse le moins possible.![endif]&gt;![if&gt; 15.    L’OAI a transmis à l’assurée le 9 août 2013 un projet de décision. Il a retenu les incapacités de travail suivantes : 100% du 12 mai 2009 au 17 août 2009, 50% du 18 août 2009 au 4 octobre 2009, et 100% du 24 juillet 2012 au 5 août 2012. Il a constaté qu’elle avait continué à exercer son activité professionnelle habituelle à 100%, sa place de travail ayant été légèrement adaptée, de sorte que les conditions d’ouverture du droit à une rente et à des mesures de réadaptation n’étaient pas remplies.![endif]&gt;![if&gt; 16.    L’OAI a confirmé son projet par décision du 25 septembre 2013.![endif]&gt;![if&gt; 17.    L’assurée a interjeté recours le 22 octobre 2013 contre ladite décision. Elle indique vouloir connaître les raisons pour lesquelles sa demande de prestations a été rejetée. Elle ne comprend en particulier pas pourquoi son incapacité de travail n’est prise en considération que pendant une certaine durée, alors qu’elle avait dûment transmis tous les justificatifs attestant de son incapacité totale de travailler.![endif]&gt;![if&gt; 18.    Dans sa réponse du 4 novembre 2013, l’OAI a conclu au rejet du recours.![endif]&gt;![if&gt; 19.    Ce courrier a été transmis à l’assurée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 et délai prévus par la loi, devant l'autorité compétente, le recours est en conséquence recevable (art. 56 ss LPGA).![endif]&gt;![if&gt; 3.        Le litige porte sur le droit de l’assurée à des prestations AI.![endif]&gt;![if&gt;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Pour déterminer le degré d’invalidité,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8.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![endif]&gt;![if&gt; 9.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![endif]&gt;![if&gt;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ATF non publié 8C_337/2009 du 18 février 2010, consid. 7.5). 10.    En l’espèce, le Dr A__________ a attesté d’une incapacité entière de travail dans l’activité d’employée polyvalente de l’assurée, depuis le 2 décembre 2011, en raison d’une arthrose invalidante au genou droit. Dans son premier rapport du 23 septembre 2011, il a précisé qu’un travail debout pouvait être envisagé, mais que les déplacements devraient être limités. Le 3 février 2012 cependant, il prévoit un travail en position assise.![endif]&gt;![if&gt; L’employeur a procédé à quelques aménagements au poste de travail de l’assurée, celle-ci n’ayant plus à monter sur des escabeaux pour les nettoyages et n’ayant plus à se baisser aussi souvent. L’assurée a ainsi repris son travail à plein temps depuis août 2012. Le 30 janvier 2013, le Dr A__________ a indiqué que l’état de santé de sa patiente était stable et qu’il avait même pu constater une amélioration entre ses deux dernières consultations, soit entre le 20 août 2012 et le 30 janvier 2013. 11.    Il appert que l’assurée souffre d’une nouvelle atteinte, soit d’une arthrose au bras et d’une déchirure du tendon de l’épaule droite. Dans le rapport d’évaluation du 19 septembre 2012, il est à cet égard rappelé qu’il manque un avis médical concernant l’épaule gauche « afin de tester la piste professionnelle de caissière : dès que nous avons cet avis médical plus précis, nous pourrions arranger un stage de deux-trois jours afin de mieux évaluer la nécessité d’un changement professionnel et de ce projet en particulier ». Le Dr A__________ a signé un arrêt médical du 3 au 24 septembre 2012 en raison de cette atteinte. Le 30 janvier 2013, il se borne à déclarer que la situation est globalement gérable s’agissant du bras.![endif]&gt;![if&gt; 12.    Fort dès lors est de constater, au vu de ce qui précède, qu’aucune incapacité de travail ou de gain n’a été mise en évidence.![endif]&gt;![if&gt; Aussi le recours ne peut-il être que rejeté. L’attention de l’assurée est toutefois attirée sur le fait qu’il lui est loisible de déposer auprès de l’OAI une nouvelle demande de prestations AI au cas où son état de santé s’était aggravé. 13.    Un émolument de 200 fr. est mis à la charge de la recourante (art. 69 al. 1bis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