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A/338/2016 vom 22. Dezember 2016</w:t>
      </w:r>
    </w:p>
    <w:p>
      <w:r>
        <w:t>GE Cour de justice, 2016-12-22, FR</w:t>
      </w:r>
    </w:p>
    <w:p>
      <w:r>
        <w:rPr>
          <w:b/>
        </w:rPr>
        <w:t xml:space="preserve">Quelle: </w:t>
      </w:r>
      <w:r>
        <w:t>https://mcp.opencaselaw.ch/entscheid/ge_gerichte_A_338_2016</w:t>
      </w:r>
    </w:p>
    <w:p>
      <w:r>
        <w:t>FR: GE_GERICHTE A/338/2016 du 22 décembre 2016</w:t>
      </w:r>
    </w:p>
    <w:p>
      <w:r>
        <w:t>IT: GE_GERICHTE A/338/2016 del 22 dicembre 2016</w:t>
      </w:r>
    </w:p>
    <w:p>
      <w:pPr>
        <w:pStyle w:val="Heading2"/>
      </w:pPr>
      <w:r>
        <w:t>Erwägungen</w:t>
      </w:r>
    </w:p>
    <w:p>
      <w:r>
        <w:rPr>
          <w:b/>
        </w:rPr>
        <w:t>E. 3</w:t>
      </w:r>
    </w:p>
    <w:p>
      <w:r>
        <w:t>ème Chambre En la cause Madame A______, domiciliée à VERNIER, comparant avec élection de domicile en l'étude de Maître Daniela LINHARES recourante contre OFFICE DE L'ASSURANCE-INVALIDITÉ DU CANTON DE GENÈVE, sis rue des Gares 12, GENÈVE intimé EN FAIT 1.        Madame A______ (ci-après l’assurée), née en ______ 1977, a exercé durant plusieurs années une activité de réceptionniste/secrétaire. ![endif]&gt;![if&gt; 2.        Le 1 er mars 2013, elle a déposé une demande de prestations auprès de l’office cantonal de l’assurance-invalidité (ci-après : OAI) par l’intermédiaire de son médecin traitant, la doctoresse B______. À l’appui de sa demande, l’assurée a invoqué des apnées du sommeil, des troubles articulaires et rhumatologiques, des problèmes de dos et de genou, une obésité morbide et une dépression.![endif]&gt;![if&gt; 3.        De l’extrait des rassemblements des comptes individuels AVS de l’assurée versé au dossier, il ressort que celle-ci a travaillé de 2000 à 2002 pour la société C______ SA, qu’elle a ensuite traversé une période de chômage avant de travailler, de 2005 à 2006, pour la société D______ de Londres, qu’elle a ensuite été employée, en 2007, par la société E______ et qu’en 2008 et 2009, elle a exercé pour F______ SA avant de se retrouver une nouvelle fois au chômage. Il convient de relever que le père de l’assurée était administrateur des sociétés C______ et F______. ![endif]&gt;![if&gt; 4.        L’assurée a été adressée par l’Hospice général aux Établissements publics pour l’intégration (EPI) pour un stage d’évaluation à l’emploi, qui s’est déroulé du 12 novembre au 7 décembre 2012. ![endif]&gt;![if&gt; Du rapport établi le 17 décembre 2012, il ressort que l’assurée a souffert du dos durant le stage et n’a pu le mener à bien, quand bien même il se déroulait à 50%. Un emploi de solidarité a été préconisé, eu égard au fait que le marché libre de l’emploi est hautement concurrentiel et axé sur la productivité. 5.        Dans un rapport du 10 avril 2013, la Dresse B______ a conclu à un syndrome d’apnées du sommeil diagnostiqué en 2011, à un syndrome anxieux chronique depuis 2005, à une obésité morbide, à une arthrose du genou gauche, à des douleurs cervico-dorso-lombaires de surcharge et à une ostéite iliaque. Le médecin a préconisé d’éviter le port de charges, les stations statiques prolongées, la marche sur plus de vingt mètres et de tenir compte d’une somnolence diurne et d’une dyspnée d’effort. Elle a conclu à un rendement de 20% et à une activité exigible à raison de deux heures par jour depuis 2009.![endif]&gt;![if&gt; 6.        Dans un rapport adressé à l’AI le 25 avril 2013, le docteur G______, spécialiste FMH en maladies des poumons, a confirmé un syndrome léger d’apnée du sommeil depuis août 2011 ne justifiant pas d’incapacité de travail. ![endif]&gt;![if&gt; 7.        Le 22 mai 2013, la Dresse B______ a encore fait état d’un syndrome dépressif depuis 2002 en expliquant que sa patiente avait longtemps refusé une prise en charge spécialisée en minimisant la symptomatologie et qu’elle ne l’avait acceptée qu’après la demande de prestations. Le médecin a mentionné des difficultés de concentration et de mémorisation, un ralentissement idéomoteur et des difficultés d’adaptation. Selon elle, l’activité habituelle est encore exigible à raison de 20 à 30%. ![endif]&gt;![if&gt; 8.        Le 3 août 2013, la Dresse B______ a qualifié l’état de sa patiente de stationnaire tout en mentionnant un nouveau diagnostic : celui de déficit de l’attention avec hyperactivité (TDAH) en précisant qu’une prise en charge spécialisée serait mise en place fin août 2013 par le docteur H______.![endif]&gt;![if&gt; 9.        Le Dr H______, spécialiste FMH en psychiatrie et psychothérapie, a rendu un rapport en date du 31 janvier 2014. Il y a retenu les diagnostics de dysthymie, de syndrome hyperkinétique avec déficit de l’attention, de personnalité émotionnellement labile de type impulsif, de personnalité dépendante, de troubles alimentaires et de maladie de Scheuermann. Il a fait état d’une fatigabilité accrue, d’anxiété, de tristesse, d’une grande émotivité, d’une labilité de l’humeur, de procrastination, d’impulsivité, d’insomnies, d’anhédonie et perte de l’élan vital, d’inhibition psychomotrice et de grandes difficultés à gérer la distance émotionnelle. Le psychiatre a conclu à une incapacité totale de travail depuis 2011 en expliquant que l’état psychique de sa patiente l’empêchait de répondre aux exigences inhérentes à la reprise d’une activité professionnelle structurée. ![endif]&gt;![if&gt; 10.    L’assurée a alors été adressée pour expertise au centre d’expertise médicale de Nyon (CEMed) plus particulièrement aux docteurs I______ (rhumatologue),  J______ (psychiatre et psychothérapeute) et K______ (médecine interne générale). ![endif]&gt;![if&gt; Les experts ont rendu leur rapport en date du 24 octobre 2014. Les plaintes de l’assurée ont été relayées ; les experts se sont livrés à une anamnèse détaillée et ont exposé leurs observations cliniques. Ils ont également décrit l’activité quotidienne de l’assurée en notant qu’elle partageait les activités ménagères avec son mari, gérait toutes les activités administratives du ménage, se livrait à des activités créatives une heure par jour, suivait une fois par semaine un cours de deux heures de photographie, pratiquait cette activité chez elle trois heures par semaine, aidait son mari pour ses devoirs de français à raison de deux heures quatre fois par semaine, surfait sur internet et s’occupait de ses plantes. Dans la sphère professionnelle, les experts ont retenu qu’en comptant les deux ans d’apprentissage, l’assurée avait travaillé en tout dix-neuf ans comme employée de commerce, activité pour laquelle elle avait assumé des tâches dans la comptabilité, la facturation, le secrétariat et l’accueil de clients. Elle avait travaillé durant plusieurs années pour son père. Après une période de chômage, elle avait exercé, à partir de 2005, des missions temporaires et fixes jusqu’en 2009. Les status physique et psychiatrique ont été décrits en détails. Sur le plan physique, il a été noté que l’assurée avait perdu plus de 30 kg et qu’elle continuait à se sentir extrêmement fatiguée. Aucune affection n’a été relevée qui puisse entraîner une diminution de la capacité de travail. Sur le plan rhumatologique, les lombalgies ont été décrites comme au premier plan, créant un fond douloureux chronique. A été mise en évidence une périarthrite de la hanche gauche responsable de douleurs nocturnes. Il a cependant été noté que cette affection était susceptible d’être traitée et ne jouait aucun rôle incapacitant, surtout dans une activité sédentaire. L’examen du rachis a montré une mobilisation lombaire douloureuse, mais sans limitation et l’absence de déficit moteur ou sensitif. Il a été noté que les cervicalgies - pour lesquelles il n’existait aucune image lésionnelle objective - n’étaient plus évoquées dans la justification d’une incapacité de travail de longue durée. Les gonalgies bilatérales ont été jugées non invalidantes dans une activité sédentaire et susceptibles de devenir asymptomatiques après une musculation et la poursuite de la perte pondérale. Les experts ont relevé que l’importance des plaintes douloureuses de l’expertisée, tant dans l’intensité que dans la persistance, ne correspondait pas avec les limitations fonctionnelles observées, tant au niveau lombaire que cervical. Il en allait de même au niveau des genoux. Cette dissociation entre les plaintes et les observations objectives était d’autant plus évidente que l’expertisée ne consommait presque pas d’antalgiques ou d’anti-inflammatoires et se contentait d’une physiothérapie à raison d’une fois par semaine. Qui plus est, son engagement dans la tenue du ménage était tout de même important. Néanmoins, des lésions dégénératives lombaires et des séquelles d’une maladie de Scheuermann existaient et pouvaient expliquer des épisodes rachidiens douloureux et justifier une incapacité temporaire de travail. Idem pour les genoux, qui pouvaient offrir des intervalles libres de toute douleur. En définitive, sur le plan physique, les experts ont retenu à titre de diagnostics ayant une influence sur la capacité de travail : des lombalgies sur discopathies dégénératives de la colonne lombaire et un syndrome douloureux fémoro-patellaire. Ils ont considéré que l’exercice de l’activité habituelle, adaptée, était encore exigible, à condition d’éviter le port de charges, les positions statiques prolongées, les travaux en hauteur, les mouvements répétitifs du tronc et les déambulations excessives, surtout dans des escaliers. Sur le plan psychique, les experts ont indiqué avoir pris connaissance du rapport du Dr H______. Ils ont jugé l’examen dans les limites de la norme : aucun signe dépressif, anxieux, psychotique, aucun trouble de l’attention, aucun ralentissement ni aucune difficulté dans le contact relationnel n’ont été observés. Les experts ont retenu les diagnostics suivants : trouble obsessionnel compulsif avec comportement compulsif au premier plan, présent depuis l’enfance, traits de la personnalité émotionnellement labile de type borderline, probable perturbation de l’activité et de l’attention présente depuis l’enfance, dysthymie existant depuis l’adolescence. À l’anamnèse, a été retenu un trouble dépressif récurrent désormais en rémission, avec des épisodes en 2002 et 2011, avec une caractéristique saisonnière hivernale. Le suivi psychiatrique a été jugé suffisamment régulier et le traitement prescrit en adéquation avec les diagnostics posés par le psychiatre traitant. Les experts ont retenu à titre de diagnostics psychiques : un trouble obsessionnel compulsif, une probable perturbation de l’activité et de l’attention et un trouble dépressif récurrent en rémission. Ils ont estimé que ces troubles, sans occasionner d’incapacité de travail sur le long terme, étaient à l’origine d’une diminution de rendement en raison d’une vulnérabilité au stress, d’une anxiété, d’un possible ralentissement lié aux compulsions et d’une humeur dépressive, présente notamment en hiver. Ils ont évalué cette baisse de rendement à 20% au maximum sur l’année. A noter que les experts ont également mentionné, à titre de diagnostics sans influence sur la capacité de travail : des traits de personnalité émotionnellement labile de type borderline et une dysthymie. En définitive, les experts ont conclu à une pleine capacité de travail, réduite de 20%, dans une activité adaptée, telle que celle exercée précédemment. 11.    Le 19 janvier 2015, le service médical régional de l’AI (SMR) a émis l’avis qu’il convenait de réinterroger l’expert psychiatre concernant les diagnostics incapacitants et non incapacitants retenus, ainsi que les limitations fonctionnelles. ![endif]&gt;![if&gt; 12.    L’expert psychiatre a donc rendu un complément d’expertise en date du 30 janvier 2015. Il y a expliqué que les troubles compulsifs pouvaient limiter le rendement de l’assurée en ralentissant l’exécution des tâches, que ces troubles existaient depuis l’enfance de manière fluctuante et qu’ils s’exacerbaient durant les périodes de stress. ![endif]&gt;![if&gt; Selon l’expert, le TDAH était en rémission, vu l’absence de symptômes évocateurs au status psychiatrique (ni hyperactivité, ni agitation psychomotrice, ni ralentissement psychomoteur, ni mouvements anormaux, fonction cognitive normale). Du point de vue anamnestique, l’expert a confirmé qu’il était clair que l’assurée avait traversé des épisodes dépressifs d’intensité au moins moyenne autour de 2002-2003 et 2011. De façon générale, il existait une dysthymie pouvant se compliquer, par période, d’épisodes dépressifs d’intensité moyenne. L’expert a indiqué ne pas retenir le diagnostic définitif de trouble de personnalité borderline mais simplement quelques traits de cette personnalité pathologique. Enfin, il a expliqué que la baisse de rendement retenue était imputable à la fois à l’état dépressif récurrent saisonnier et au trouble compulsif. 13.    Le 26 mai 2015, le SMR s’est rallié aux conclusions de l’expertise.![endif]&gt;![if&gt; 14.    Le 5 juin 2015, l’OAI a adressé à l’assurée un projet de décision dont il ressortait qu’il se proposait de lui nier le droit à toute prestation.![endif]&gt;![if&gt; 15.    Le 5 juillet 2015, l’assurée l’a contesté en alléguant être « un champ de ruines en reconstruction ». ![endif]&gt;![if&gt; 16.    Dans un rapport du 27 juillet 2015, son psychiatre traitant a confirmé la suivre pour un trouble psychiatrique complexe et polymorphe ayant débuté durant l’enfance et l’adolescence avec un syndrome de TDAH. Le médecin a expliqué que le traitement instauré avait permis d’améliorer la symptomatologie anxio-dépressive et cognitive mais que sa patiente souffrait toujours d’une grande fragilité, surtout sur le plan émotionnel, avec des décompensations fréquentes. En résumé, son état psychique l’empêchait de répondre à l’exigence inhérente à la reprise d’une activité professionnelle moyennement structurée.![endif]&gt;![if&gt; 17.    Le 7 décembre 2015, le SMR a émis l’avis que le rapport du Dr H______ n’apportait aucune information nouvelle qui aurait été méconnue par les experts, en particulier aucun élément permettant de suggérer une aggravation de l’état de l’assurée. ![endif]&gt;![if&gt; 18.    Par décision du 16 décembre 2015, l’OAI (ci-après : OAI) a nié à l’assurée le droit à toute prestation. ![endif]&gt;![if&gt; L’OAI, se référant aux conclusions de l’expertise, a considéré que l’intéressée avait conservé une pleine capacité de travail dans toute activité, avec une baisse de rendement de 20%. Quant au certificat médical produit par l’assurée, l’OAI a estimé qu’il ne constituait qu’une appréciation différente d’un même état de fait, non susceptible de modifier sa position. 19.    Par écriture du 31 janvier 2016, l’assurée a interjeté recours contre cette décision en concluant, préalablement, à ce que soit mise sur pied une expertise pluridisciplinaire psychiatrique et rhumatologique, principalement, à l’octroi d’une rente entière, voire d’un trois-quarts de rente. ![endif]&gt;![if&gt; En substance, la recourante invoque les avis de ses médecins traitants, les Drs B______ et H______, ainsi que l’avis des EPI. La recourante s’étonne que les experts, bien qu’ayant retenu les mêmes diagnostics que ses médecins traitants aient considéré, contrairement à ces derniers, qu’elle pouvait continuer à exercer à 100% son ancienne activité. Elle le conteste, alléguant que sa profession requiert concentration et mémoire alors que son état dépressif induit précisément des déficits à ces niveaux. Constatant que les avis médicaux divergent sur sa capacité de travail, la recourante demande la mise sur pied d’une expertise judiciaire. 20.    Invité à se déterminer, l’intimé, dans sa réponse du 25 février 2016, a conclu au rejet du recours.![endif]&gt;![if&gt; L’intimé soutient que sa décision se fonde sur une instruction médicale complète, en particulier sur une expertise médicale pluridisciplinaire, un complément d’expertise et une analyse approfondie du dossier de la part du SMR. Selon lui, la recourante n’apporte aucun élément permettant de mettre en question la valeur probante de l’expertise et de son complément. Quant aux observations faites lors du stage aux EPI, l’intimé rappelle qu’il appartient aux médecins de porter un jugement sur l’état de santé d’un assuré. 21.    Par écriture du 4 avril 2016, la recourante a persisté dans ses conclusions. ![endif]&gt;![if&gt; Elle fait valoir en particulier que l’expertise a été réalisée en octobre 2014, soit près d’une année et demie plus tôt, et lui reproche de ne contenir aucune discussion quant à la valeur des rapports rédigés par ses médecins traitants. Selon elle, les nouveaux rapports médicaux émis par ceux-ci auraient dû être soumis à de nouveaux experts et pas seulement au SMR. 22.    Des audiences d’enquêtes se sont tenues en date du 28 avril 2016.![endif]&gt;![if&gt; Le Dr H______, psychiatre traitant de l’assurée depuis trois ans, a indiqué que la situation était assez complexe ; les diagnostics, multiples, ont été posés au fil du temps. Le témoin a confirmé le diagnostic de syndrome d’hyperactivité et de déficit de l’attention (TDAH) d’une grande sévérité, ainsi que celui de trouble de la personnalité émotionnellement labile, de type impulsif ou borderline. Il a ajouté que l’assurée présente également une personnalité de type obsessionnel compulsif et un fond de dysthymie depuis l’enfance. Par ailleurs, presqu’un an après le début du suivi, a été posé un nouveau diagnostic, celui de stress post-traumatique. Le délai qui s’est découlé avant de le retenir s’explique par les difficultés de la patiente à verbaliser. Ce syndrome s’étant révélé assez sévère, le témoin a adressé la patiente à une femme thérapeute, spécialisée en psycho-traumatologie. Le degré de sévérité de l’état anxio-dépressif a été démontré par les tests auxquels se réfère le laboratoire du sommeil. Le psychiatre traitant a émis l’avis que l’assurée est dans l’incapacité totale d’exercer la moindre activité lucrative, en raison de ses troubles psychiques et de leur impact sur ses relations interpersonnelles, qui se déroulent sur un mode pathologique. L’assurée a des difficultés à se distancer des autres, elle se laisse envahir par leurs problèmes, et ceci depuis son enfance. Si elle a effectivement travaillé par le passé, c’est dans un contexte très particulier, avec son père, et d’ailleurs, cela n’a pas fonctionné. Par la suite, ses tentatives de réinsertion n’ont rien donné. Informé des conclusions de l’expertise, le témoin a indiqué ne pouvoir y adhérer. Il a souligné en particulier que le diagnostic de TDAH avait été posé sur la base de tests à la fois cliniques et neuropsychologiques et qu’il ne fait donc aucun doute. Le témoin a précisé que c’est la globalité des problèmes psychiques qui conduit à l’incapacité totale de travail. Le traitement a permis une amélioration symptomatologique sensible (baisse de la dépression, perte de 40 kg, amélioration de la qualité de vie, stabilisation du trouble de l’attention, amélioration du sommeil), mais, malgré tout, on reste très loin de la possibilité d’exercer une activité, même occupationnelle. 23.    Entendue à son tour, la Dresse B______, qui suit l’assurée depuis 2008, a expliqué l’avoir adressée au Dr H______ parce qu’elle avait constaté des difficultés psychologiques et soupçonnait un TDAH dont elle souhaitait la confirmation par un spécialiste. ![endif]&gt;![if&gt; Sur le plan purement somatique, l’assurée souffre de douleurs rhumatismales à répétition (genoux, lombaires), d’obésité, d’hypertension artérielle (qui n’est plus traitée suite à sa perte de poids importante) et d’apnées du sommeil (non appareillée depuis sa perte de poids également). Depuis le rapport rempli en 2013, la situation est stationnaire sur le plan physique, étant précisé que les syndromes douloureux évoluent par poussées ; sur le plan psychique, il y a eu une amélioration, mais la situation reste fragile. Le témoin a indiqué avoir du mal à imaginer sa patiente exercer une activité adaptée telle que décrite par les experts. Le médecin traitant a admis être « assez d’accord » avec les observations objectives et des diagnostics retenus par les experts mais a émis l’avis qu’il était incohérent de conclure, au vu desdites observations, à une capacité de travail réduite de 20% seulement. Il faudrait une activité qui permette effectivement d’éviter le port de charges et d’alterner les positions toutes les demi-heures, ce qui paraît incompatible avec l’activité habituelle. Une activité de réceptionniste serait plus adaptée en termes d’alternance des positions, mais en revanche, le contact avec la clientèle et le stress généré seraient problématiques. L’exigence d’horaires flexibles relevée par les experts semble également difficile dans ce type de poste. Sur le plan psychique, la résistance au stress reste fragile. S’y ajoutent des difficultés de concentration et d’adaptation. 24.    La recourante a pour sa part affirmé n’avoir jamais travaillé dans un cadre professionnel autre que celui que lui a offert son père. Elle a effectué deux stages de réinsertion, le premier avec le chômage, le second aux EPI, mais sans grand succès.![endif]&gt;![if&gt; 25.    Dans ses conclusions après enquêtes du 29 mai 2016, la recourante a persisté dans ses conclusions. ![endif]&gt;![if&gt; La recourante relève notamment que les experts ne sont pas prononcés sur le diagnostic de syndrome de stress post-traumatique retenu par le Dr H______ et en tire la conclusion qu’une expertise supplémentaire judiciaire se justifie. 26.    Le 30 mai 2016, l’intimé a également persisté dans ses conclusions. ![endif]&gt;![if&gt; L’intimé se réfère à l’avis de son SMR, qui constate que le Dr H______ confirme les diagnostics précédemment retenus et en retient un nouveau, celui de stress post-traumatique, sans préciser sur quels critères il se base, ni les limitations qui en découlent et l’incidence sur la capacité de travail, alors même que l’assurée n’a pourtant jamais décrit de symptômes de stress post-traumatique (cauchemars, flash-backs, conduites d’évitement, reviviscences ou autres). Le SMR ajoute que si le Dr H______ considère que les atteintes psychiques sont totalement incapacitantes, l’expert J______ a clairement démontré que tel n’était pas le cas. À cet égard, le SMR souligne que l’analyse de la vie quotidienne faite dans l’expertise démontre que l’assurée est capable d’assumer les activités quotidiennes, de préparer les repas, de se consacrer à des activités créatives, de suivre des cours de photographie, d’aider son mari pour ses devoirs de français, de surfer sur internet, de lire et de regarder la télévision. Il y voit la démonstration qu’il lui reste donc bien des ressources. Le SMR relève également que les experts du CEMed ont noté que l’assurée a travaillé durant dix-neuf ans comme employée de commerce ; même si elle a changé plusieurs fois d’emploi, sa vie professionnelle est restée compatible avec un trouble hyperkinétique et un trouble obsessionnel compulsif présents depuis l’enfance. D’ailleurs, le trouble hyperkinétique a été annoncé comme partiellement amélioré par le traitement mis en route récemment. Le SMR souligne que les divergences entre le médecin traitant et les experts se limitent aux répercussions des atteintes sur la capacité de travail. Or, les limitations fonctionnelles découlant des atteintes rhumatologiques douloureuses ont bel et bien été prises en compte dans l’expertise. Concernant le syndrome d’apnées du sommeil, le SMR rappelle que les experts ont montré que l’assurée était actuellement asymptomatique et que la Dresse B______ a confirmé que l’assurée n’était plus appareillée. Au final, le SMR a considéré que l’on se trouvait devant une appréciation différente d’un même état de fait.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Interjeté dans la forme et le délai prévus par la loi, le recours est recevable, en vertu des art. 56ss LPGA.![endif]&gt;![if&gt; 5.        Le litige porte sur le droit de la recourante aux prestations de l’assurance-invalidité.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10.    En l’espèce, l’intimé fonde son refus de prestation sur les conclusions du rapport du CEMed. La recourante, elle, les conteste et s’étonne que les experts, bien qu’ayant retenu les mêmes diagnostics que ses médecins traitants, aient considéré, contrairement à ces derniers, qu’elle pourrait continuer à exercer à 100% son ancienne activité, ce qu’elle estime impossible à envisager, en raison principalement de ses troubles de concentration et de mémoire. ![endif]&gt;![if&gt; Tout d'abord, il convient d’examiner la valeur probante de l’expertise du CEMed. Le rapport d’examen des experts se fondent sur une anamnèse détaillée, un examen clinique de la recourante et tient compte des plaintes rapportées par celle-ci. Il a été établi en pleine connaissance du dossier et ses conclusions, dûment motivées, ne laissent pas apparaître de contradictions. Au surplus, comme l’admet la recourante elle-même, les diagnostics retenus sont les mêmes que ceux évoqués par les médecins traitants. Le seul diagnostic supplémentaire retenu par le psychiatre traitant est celui de syndrome de stress post-traumatique, dont on relèvera cependant qu’il a été retenu tardivement, qu’il n’a pas été étayé et qu’il n’est pas corroboré par les plaintes de la recourante, laquelle n’a jamais fait état, devant les experts ni même devant son médecin traitant, des symptômes caractéristiques d’une telle atteinte (reviviscences, flash-backs, ou autres). L’argument de la recourante qui reproche à l’expertise d’avoir été réalisée en octobre 2014, soit une année avant la décision litigieuse, n’est pas pertinent, dans la mesure où ses médecins n’ont pas documenté ni même allégué que son état de santé se serait aggravé dans l’intervalle. Cependant, il apparaît à la lecture du dossier que les experts se sont fondés sur une prémisse erronée qui semble avoir influencé notablement leur appréciation des répercussions des atteintes à la santé psychiques sur la capacité de travail de la recourante : en effet, les experts sont partis de l’idée que l’assurée avait travaillé normalement durant dix-neuf ans, sans rencontrer de difficultés particulières, alors qu’il ressort des enquêtes et de la lecture du rassemblement de ses comptes AVS qu’en réalité, elle a majoritairement travaillé pour son père (administrateur des deux employeurs principaux de la recourante). Les autres postes occupés par la recourante ne l’ont été que de manière très temporaire, ce qui corrobore les allégations des médecins traitants selon lesquelles la recourante n’a en réalité, vu ses troubles psychiques, jamais été capable d’assumer un poste en dehors du milieu protégé que lui a fourni son père. Aux dires des médecins qui suivent l’assurée, l’état psychique de celle-ci l’empêche en effet de répondre aux exigences inhérentes à la reprise d’une activité professionnelle structurée sur le marché normal du travail. Le psychiatre traitant explique à cet égard que les troubles psychiques de l’assurée ont un impact sur ses relations interpersonnelles, lesquelles se déroulent sur un mode pathologique. Il souligne que si elle a effectivement travaillé par le passé, c’est dans un contexte très particulier, avec son père, et d’ailleurs, cela a fini par ne plus fonctionner non plus. Ses tentatives de réinsertion n’ont rien donné. Les experts ont admis l’existence des atteintes psychiques et ont estimé qu’elles se traduisaient par une baisse de rendement à 20% au maximum sur l’année. Cependant, comme relevé plus haut, ils se sont fourvoyés quant au succès du parcours professionnel de l’assurée, ce qui a pu les amener à sous-estimer les répercussions réelles des troubles psychiques. Par ailleurs, ils n’ont procédé à aucune évaluation des troubles de l’attention et de la concentration allégués, se contentant de noter qu’ils n’en avaient pas observés au cours de l’examen. Dans ces circonstances, la Cour de céans considère qu’une instruction complémentaire, sous forme d’observation professionnelle approfondie, voire d’évaluation neuropsychologique serait souhaitable afin d’écarter tout doute. En conséquence, le recours est admis partiellement et la cause renvoyée à l’intimé pour instruction complémentaire et nouvelle décision.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