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A/3389/2011 vom 24. November 2011</w:t>
      </w:r>
    </w:p>
    <w:p>
      <w:r>
        <w:t>GE Cour de justice, 2011-11-24, FR</w:t>
      </w:r>
    </w:p>
    <w:p>
      <w:r>
        <w:rPr>
          <w:b/>
        </w:rPr>
        <w:t xml:space="preserve">Quelle: </w:t>
      </w:r>
      <w:r>
        <w:t>https://mcp.opencaselaw.ch/entscheid/ge_gerichte_A_3389_2011</w:t>
      </w:r>
    </w:p>
    <w:p>
      <w:r>
        <w:t>FR: GE_GERICHTE A/3389/2011 du 24 novembre 2011</w:t>
      </w:r>
    </w:p>
    <w:p>
      <w:r>
        <w:t>IT: GE_GERICHTE A/3389/2011 del 24 novembre 2011</w:t>
      </w:r>
    </w:p>
    <w:p>
      <w:pPr>
        <w:pStyle w:val="Heading2"/>
      </w:pPr>
      <w:r>
        <w:t>Regeste</w:t>
      </w:r>
    </w:p>
    <w:p>
      <w:r>
        <w:t>Avis exécution ordinaire séquestre. Plainte irrecevable. Existence créance séquestrée. Fond. Juge de l'opposition à séquestre. | LP.17; LP.278.1</w:t>
      </w:r>
    </w:p>
    <w:p>
      <w:pPr>
        <w:pStyle w:val="Heading2"/>
      </w:pPr>
      <w:r>
        <w:t>Erwägungen</w:t>
      </w:r>
    </w:p>
    <w:p>
      <w:r>
        <w:rPr>
          <w:b/>
        </w:rPr>
        <w:t>E. 1</w:t>
      </w:r>
    </w:p>
    <w:p>
      <w:r>
        <w:t>1. En sa qualité d’autorité cantonale de surveillance des Offices des poursuites et des faillites la Chambre de céans est compétente pour connaître de la présente plainte formée en application de l'art. 17 LP (art. 13 LP; 6 LaLP; 126 LOJ). Un avis d'exécution de séquestre est en effet une mesure sujette à plainte (art. 17 al. 1 LP) et le débiteur saisi a qualité pour l’attaquer par cette voie.</w:t>
      </w:r>
    </w:p>
    <w:p>
      <w:r>
        <w:rPr>
          <w:b/>
        </w:rPr>
        <w:t>E. 1.2</w:t>
      </w:r>
    </w:p>
    <w:p>
      <w:r>
        <w:t>Le plaignant a en outre agi en temps utile le 24 octobre 2011, soit dans les 10 jours après la date à laquelle il a reçu l'avis querellé (art. 17 al. 2 LP) le 13 octobre 2011, le dernier jour de ce délai tombant le dimanche 23 octobre, de sorte qu'il a été reporté au premier jour ouvrable suivant, soit précisément le lundi 24 octobre 2011 (31 LP; 142 al. 3 CPC).</w:t>
      </w:r>
    </w:p>
    <w:p>
      <w:r>
        <w:rPr>
          <w:b/>
        </w:rPr>
        <w:t>E. 1.3</w:t>
      </w:r>
    </w:p>
    <w:p>
      <w:r>
        <w:t>La présente plainte répond, pour le surplus, aux exigences de forme ainsi que de contenu prévues par la loi (art. 9 al. 1, 2 et 4 LaLP ; art. 65 al. 1 et 2 LPA).</w:t>
      </w:r>
    </w:p>
    <w:p>
      <w:r>
        <w:rPr>
          <w:b/>
        </w:rPr>
        <w:t>E. 1.4</w:t>
      </w:r>
    </w:p>
    <w:p>
      <w:r>
        <w:t>Elle est dès lors recevable à la forme.</w:t>
      </w:r>
    </w:p>
    <w:p>
      <w:r>
        <w:rPr>
          <w:b/>
        </w:rPr>
        <w:t>E. 2</w:t>
      </w:r>
    </w:p>
    <w:p>
      <w:r>
        <w:t>1. La présente plainte est dès lors irrecevable pour ce premier motif.</w:t>
      </w:r>
    </w:p>
    <w:p>
      <w:r>
        <w:rPr>
          <w:b/>
        </w:rPr>
        <w:t>E. 2.2</w:t>
      </w:r>
    </w:p>
    <w:p>
      <w:r>
        <w:t>En l'espèce, le plaignant, soit le tiers en mains duquel des créances d'entretien de la débitrice sont séquestrées, fait valoir l'inexistence même, pour différents motifs, de ces créances à son encontre. Il soulève ainsi une question de fond échappant à la compétence ratione materiae de la présente Chambre, puisque l'existence même de ces créances séquestrées doit être tranchée par le juge de l'opposition à séquestre, au vu des principes rappelés ci-dessus sous ch.</w:t>
      </w:r>
    </w:p>
    <w:p>
      <w:r>
        <w:rPr>
          <w:b/>
        </w:rPr>
        <w:t>E. 3</w:t>
      </w:r>
    </w:p>
    <w:p>
      <w:r>
        <w:t>3.1. Par ailleurs et d'une manière générale, sous réserve d’un abus de droit manifeste, il n’appartient en outre et d'une manière générale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w:t>
      </w:r>
    </w:p>
    <w:p>
      <w:r>
        <w:rPr>
          <w:b/>
        </w:rPr>
        <w:t>E. 3.2</w:t>
      </w:r>
    </w:p>
    <w:p>
      <w:r>
        <w:t>Or, le plaignant conteste précisément, en l'espèce, devoir à la débitrice séquestrée, les contributions d'entretien qui sont séquestrées en ses mains, cette question étant cependant de la seule compétence du juge civil, en l'occurrence des mesures protectrices de l'union conjugale, de sorte que la présente plainte est également manifestement irrecevable pour ce motif.</w:t>
      </w:r>
    </w:p>
    <w:p>
      <w:r>
        <w:rPr>
          <w:b/>
        </w:rPr>
        <w:t>E. 4</w:t>
      </w:r>
    </w:p>
    <w:p>
      <w:r>
        <w:t>Au vu de l'ensemble des considérants ci-dessus, il ne sera pas entré en matière sur la suspension de la présente plainte jusqu'à droit jugé par le juge des mesures protectrices de l'union conjugale, ainsi que le requiert l'appelant.</w:t>
      </w:r>
    </w:p>
    <w:p>
      <w:r>
        <w:rPr>
          <w:b/>
        </w:rPr>
        <w:t>E. 5</w:t>
      </w:r>
    </w:p>
    <w:p>
      <w:r>
        <w:t>La présente décision est prise en application des art. 9 al. 2 LaLP et 72 LPA. Elle sera toutefois communiquée à l'Office.</w:t>
      </w:r>
    </w:p>
    <w:p>
      <w:r>
        <w:rPr>
          <w:b/>
        </w:rPr>
        <w:t>E. 6</w:t>
      </w:r>
    </w:p>
    <w:p>
      <w:r>
        <w:t>Il n'est pas perçu de dépens (art. 62 al. OELP). * * * * * PAR CES MOTIFS, La Chambre de surveillance : Déclare irrecevable la plainte A/3389/2011 formée le 24 octobre 2011 par M. W______. Siégeant : Madame Valérie LAEMMEL-JUILLARD, présidente; Monsieur Philipp GANZONI et Monsieur Eric de PREUX,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