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A/3387/2014 vom 21. August 2012</w:t>
      </w:r>
    </w:p>
    <w:p>
      <w:r>
        <w:t>GE Cour de justice, 2012-08-21, FR</w:t>
      </w:r>
    </w:p>
    <w:p>
      <w:r>
        <w:rPr>
          <w:b/>
        </w:rPr>
        <w:t xml:space="preserve">Quelle: </w:t>
      </w:r>
      <w:r>
        <w:t>https://mcp.opencaselaw.ch/entscheid/ge_gerichte_A_3387_2014</w:t>
      </w:r>
    </w:p>
    <w:p>
      <w:r>
        <w:t>FR: GE_GERICHTE A/3387/2014 du 21 août 2012</w:t>
      </w:r>
    </w:p>
    <w:p>
      <w:r>
        <w:t>IT: GE_GERICHTE A/3387/2014 del 21 agosto 2012</w:t>
      </w:r>
    </w:p>
    <w:p>
      <w:pPr>
        <w:pStyle w:val="Heading2"/>
      </w:pPr>
      <w:r>
        <w:t>Erwägungen</w:t>
      </w:r>
    </w:p>
    <w:p>
      <w:r>
        <w:rPr>
          <w:b/>
        </w:rPr>
        <w:t>E. 1</w:t>
      </w:r>
    </w:p>
    <w:p>
      <w:r>
        <w:t>ère Chambre En la cause Monsieur A______, domicilié aux ACACIAS, comparant avec élection de domicile en l'étude de Maître Dominique de WECK recourant contre CAISSE D'ALLOCATIONS FAMILIALES POUR PERSONNES SANS ACTIVITÉ LUCRATIVE, sise rue des Gares 12, GENÈVE intimée EN FAIT 1.        Monsieur A______, marié, est père de cinq enfants, B______, C______, D______, E______ et F______, respectivement nés les ______ 1995, ______ 1997, ______ 1999, ______ 2001 et ______ 2002. Selon l’extrait du fichier de l’office cantonal de la population (OCP), l’intéressé vit à Genève. Son épouse et ses enfants ont résidé alternativement en Suisse et en Turquie. ![endif]&gt;![if&gt; Au bénéfice d’une rente entière d’invalidité, il a déposé une demande d’allocations familiales pour ses enfants auprès de la caisse d’allocations familiales pour personnes sans activité lucrative (ci-après CAFNA) le 25 juin 2012. 2.        Par décision du 21 août 2012, la CAFNA a reconnu le droit aux allocations familiales de l’intéressé pour C______, D______, E______ et F______ à compter du 1 er juin 2012. ![endif]&gt;![if&gt; Par décision du 24 octobre 2012, les allocations de formation professionnelle ont été versées en faveur de B______ dès septembre 2012. 3.        Par décision du 20 février 2014, confirmée sur opposition le 6 octobre 2014, la CAFNA a supprimé le droit de l’intéressé aux allocations familiales pour ses enfants, à compter du 31 octobre 2013, au motif qu’ils n’étaient plus domiciliés en Suisse depuis le 28 octobre 2013. La CAFNA a par ailleurs réclamé à l’intéressé le remboursement de la somme de CHF 4'500.- représentant les allocations versées à tort de novembre 2013 à janvier 2014. ![endif]&gt;![if&gt; 4.        Par décision du 7 octobre 2014, la CAFNA a réclamé à l’intéressé le paiement de la somme de CHF 30'400.-, représentant les allocations versées à tort du 1 er juin 2012 au 31 octobre 2013, du fait que les enfants étaient domiciliés à l’étranger.![endif]&gt;![if&gt; 5.        L’intéressé, représenté par Me Dominique DE WECK, a interjeté recours le 6 novembre 2014 contre la décision sur opposition du 6 octobre 2014. Il considère qu’il a droit à des allocations de formation professionnelle pour B______, domicilié à Genève sans interruption depuis octobre 2011. Il confirme en revanche que C______, D______, E______ et F______ sont repartis en Turquie fin octobre 2013. ![endif]&gt;![if&gt; 6.        Le même jour, l’intéressé s’est opposé à la décision du 7 octobre 2014 et a déposé, à titre subsidiaire, une demande de remise de l’obligation de rembourser la somme de CHF 30'400.-.![endif]&gt;![if&gt; 7.        Le 16 janvier 2015, il a sollicité de la chambre de céans qu’elle prononce la suspension de la procédure de recours jusqu’à droit connu sur son opposition. Il a par ailleurs demandé à ce qu’un délai supplémentaire lui soit octroyé pour se prononcer sur la décision du 7 octobre 2014 en cas de jonction immédiate des deux causes. ![endif]&gt;![if&gt; 8.        Le 18 février 2015, la CAFNA a fait valoir qu’une décision sur opposition serait de même teneur que la décision attaquée du 7 octobre 2014, de sorte qu’elle n’apporterait aucun élément nouveau. Il est, selon elle, contradictoire de trouver insoutenable d’étendre le litige, alors que la jonction permettrait un gain de temps. Au fond, elle maintient que les enfants ont tous conservé leur domicile en Turquie.![endif]&gt;![if&gt; 9.        La chambre de céans a ordonné la comparution personnelle des parties le 14 avril 2015. Elle a demandé à l’intéressé qu’il produise la copie des passeports et visas, de ses relevés bancaires des cinq dernières années, et de ceux de son fils B______ jusqu’à l’annulation du compte. ![endif]&gt;![if&gt; Le conseil de l’intéressé a alors annoncé que « j’entends ne produire que les pièces concernant la période de novembre 2013 à janvier 2014 tant qu’une décision sur la jonction n’aura pas été rendue ».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3.        Déposé dans les forme et délai légaux, le recours interjeté contre la décision sur opposition du 6 octobre 2014 est recevable (art. 56 ss LPGA et 38A al. 1 LAF).![endif]&gt;![if&gt; 4.        Le litige porte sur le droit de l’intéressé aux allocations familiales pour ses enfants à compter du 31 octobre 2013 et, partant, sur le droit de la CAFNA de lui réclamer le remboursement des allocations versées à tort de novembre 2013 à janvier 2014.![endif]&gt;![if&gt; 5.        La CAFNA a rendu le 7 octobre 2014 une seconde décision, portant sur les allocations familiales versées à tort du 1 er juin 2012 au 31 octobre 2013 à hauteur de CHF 30'400.-. L’intéressé s’y est opposé le 6 novembre 2014, et attend dès lors de la CAFNA qu’elle lui notifie formellement une décision sur opposition. Dans ses écritures du 16 janvier 2015, il a dès lors sollicité de la chambre de céans qu’elle prononce la suspension de la procédure de recours jusqu’à droit connu sur l’opposition. Il a par ailleurs demandé à ce qu’un délai supplémentaire lui soit octroyé pour se prononcer sur la décision du 7 octobre 2014 en cas de jonction immédiate des deux causes. ![endif]&gt;![if&gt; La CAFNA n’a cependant pas rendu de décision sur opposition, et entend ne pas le faire, dans la mesure où « une nouvelle décision sur opposition serait de même teneur que la décision attaquée, qu’elle n’apporterait aucun élément nouveau autre que les moyens déjà invoqués par la caisse dans la présente procédure ». 6.        Il y a ainsi lieu de déterminer si l’objet du présent litige peut être étendu à la demande de restitution de la somme de CHF 30'400.-. ![endif]&gt;![if&gt; 7.        L’intéressé s’oppose à ce qu’il y ait extension de l’objet du litige, au motif que cela reviendrait à le priver d’un degré d’instance.![endif]&gt;![if&gt; Selon l’art. 52 al. 1 LPGA en effet, les décisions d’un assureur doivent être attaquées dans les trente jours par voie d’opposition auprès de l’assureur qui les a rendues. Un recours interjeté contre une décision susceptible d’opposition devrait par conséquent être considéré comme prématuré et déclaré irrecevable. Selon l’art. 11 al. 3 LPA, si l’autorité décline sa compétence, elle transmet d’office l’affaire à l’autorité compétente et en avise les parties. Cette autorité est alors invitée à rendre dans les meilleurs délais une décision sur opposition, à défaut de quoi elle commettrait un déni de justice. 8.        Il y a toutefois lieu d’examiner en l’espèce si un renvoi de la cause pour des motifs d'ordre formel à l'instance précédente peut ne pas être ordonné, ce par économie de procédure.![endif]&gt;![if&gt;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ainsi que le devoir pour le juge de motiver sa décision, afin que le justiciable puisse la comprendre, la contester utilement s'il y a lieu et exercer son droit de recours à bon escient (ATF 134 I 83 consid. 4.1).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Il est possible d’étendre la procédure juridictionnelle administrative, à une question en état d’être jugée qui excède l’objet du litige, c’est-à-dire le rapport juridique visé par la décision, lorsque cette question est si étroitement liée à l’objet initial du litige que l’on peut parler d’un état de fait commun, et à la condition que les parties se soient exprimées à son sujet dans un acte de procédure au moins (ATF 130 V 501 consid. 1.2, ATF 122 V 36 consid. 2a et les références citées). Sous réserve d’une expansion de l’objet de la contestation, elle ne peut être examinée dans la procédure de recours de première instance que si l’administration a statué sur cette question (objet de la contestation) et que sa décision a été attaquée sur ce point (arrêt du Tribunal fédéral des assurances I 73/05 du 13 septembre 2006, consid. 7.1). En l'espèce, bien que l'intimée n'ait pas statué sur ce point, il y a lieu d'étendre l'objet de la contestation à cette question par économie de procédure.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 9.        En l’espèce, le motif pour lequel la CAFNA réclame le remboursement des allocations versées à tort durant les périodes visées par les deux décisions, soit de novembre 2013 à janvier 2014, d’une part, et du 1 er juin 2012 au 31 octobre 2013, d’autre part, est le même, soit le domicile des enfants qu’elle considère être en Turquie. Même si la CAFNA n’a pas rendu de décision sur opposition, elle s’est en revanche clairement déterminée sur la question du domicile des enfants à compter du 1 er juin 2012, plus particulièrement dans ses écritures du 4 décembre 2014. Cette question n’a par ailleurs fait l’objet d’aucune décision passée en force de chose jugée en l’état. Enfin, l’objet du litige en relation avec la décision du 7 octobre 2014, qui revient à déterminer le domicile des enfants pour la période du 1 er juin 2012 au 31 octobre 2013, est en état d’être jugé, tout comme l’est celui en relation avec la décision du 6 octobre 2014, qui porte sur la période de novembre 2013 à janvier 2014. ![endif]&gt;![if&gt; Les conditions permettant l’extension de l’objet du litige sont ainsi réalisées. Il se justifie, partant, de ne pas renvoyer la cause, s’agissant de la décision du 7 octobre 2014, à la CAFNA pour qu’elle rende une décision sur opposition, ce par économie de procédure. Aussi n’y a-t-il pas lieu de suspendre la présente procédure en application de l’art. 14 LPA.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