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A/3385/2019 vom 28. April 2020</w:t>
      </w:r>
    </w:p>
    <w:p>
      <w:r>
        <w:t>GE Cour de justice, 2020-04-28, FR</w:t>
      </w:r>
    </w:p>
    <w:p>
      <w:r>
        <w:rPr>
          <w:b/>
        </w:rPr>
        <w:t xml:space="preserve">Quelle: </w:t>
      </w:r>
      <w:r>
        <w:t>https://mcp.opencaselaw.ch/entscheid/ge_gerichte_A_3385_2019</w:t>
      </w:r>
    </w:p>
    <w:p>
      <w:r>
        <w:t>FR: GE_GERICHTE A/3385/2019 du 28 avril 2020</w:t>
      </w:r>
    </w:p>
    <w:p>
      <w:r>
        <w:t>IT: GE_GERICHTE A/3385/2019 del 28 aprile 2020</w:t>
      </w:r>
    </w:p>
    <w:p>
      <w:pPr>
        <w:pStyle w:val="Heading2"/>
      </w:pPr>
      <w:r>
        <w:t>Erwägungen</w:t>
      </w:r>
    </w:p>
    <w:p>
      <w:r>
        <w:rPr>
          <w:b/>
        </w:rPr>
        <w:t>E. 9</w:t>
      </w:r>
    </w:p>
    <w:p>
      <w:r>
        <w:t>ème Chambre En la cause Monsieur A______, domicilié au PETIT-LANCY, comparant avec élection de domicile en l'étude de Maître Romain JORDAN recourant contre CAISSE INTERPROFESSIONNELLE AVS DE LA FÉDÉRATION DES ENTREPRISES ROMANDES FER-CIAM 106.1, sise rue de Saint-Jean 67, GENÈVE intimée EN FAIT 1.        La société B______ SA (ci-après : la société) a été inscrite au registre du commerce le 28 avril 2005. Son but était notamment l'exploitation d'un commerce dans le domaine de l'informatique. Monsieur A______ (ci-après : l'administrateur) est devenu le directeur de la société, avec signature individuelle, le 3 août 2005. Du 30 mars 2007 jusqu'à la radiation de la société, il en était l'unique administrateur, avec signature individuelle. En 2015, la société comptait cinq employés. Depuis le 19 septembre 2002, M. A______ est également titulaire de la raison individuelle C______, entreprise active dans le domaine informatique. Depuis le 31 janvier 2011, il est associé gérant, avec signature individuelle, de D______ SÀRL, société active dans le domaine fiduciaire. 2.        Le 14 février 2014, la caisse a rendu une décision de sursis au paiement portant sur un montant de CHF 15'008.35 afférant aux cotisations de 2013 (deuxième, troisième et quatrième trimestres). Un rappel a été envoyé le 14 mai 2014. 3.        Le 23 juin 2014, la caisse a rendu une nouvelle décision de sursis au paiement portant sur un montant de CHF 18'745.30 afférant aux cotisations 2013 (troisième et quatrième trimestres) et 2014 (mars, avril et mai). Des rappels ont été envoyés les 16 septembre 2014, 14 octobre 2014, 12 novembre 2014 et 27 mai 2015. 4.        Le 21 janvier 2015, la caisse a transmis à l'administrateur un nouvel échéancier concernant la décision d'octroi de sursis au paiement du 23 juin 2014. 5.        Dans une « notes et entretiens téléphoniques » du 27 janvier 2015, la caisse a indiqué que l'administrateur avait sollicité un relevé de compte pour la part dite « pénale ». Il avait un grave accident et n'arrivait pas à faire la demande par écrit. Il n'avait plus d'argent mais ne voulait pas avoir à faire avec la justice. Il paierait dès réception la part pénale même si les poursuites suivraient. 6.        Le 5 février 2015, la caisse a transmis à l'administrateur le relevé de compte sollicité. 7.        Le 18 février 2015, la caisse a remercié l'administrateur pour le versement du 28 janvier 2015 de CHF 4'950.10 et réparti le montant de la part dite « pénale » en plusieurs mensualités. 8.        Par courrier du 1 er juin 2015, la société a informé la caisse de ce qu'elle n'occupait plus d'employés à compter du 1 er mai 2015. 9.        Par jugement du Tribunal de première instance du 18 juin 2015, la société a été dissoute par suite de faillite. 10.    La liquidation sommaire de la faillite a été ordonnée le 14 octobre 2015. 11.    Le 16 février 2016, l'état de collocation de la faillite de la société a été publié. 12.    Par décision du 20 novembre 2017, la caisse a réclamé à l'administrateur le montant de CHF 21'105.80 correspondant au dommage causé par le non-paiement, par la société, des cotisations paritaires AVS/AI/APG/AC et assurance maternité du décompte complémentaire 2013, de mai et de septembre à décembre 2014, du bouclement d'acomptes 2014 et de janvier à mai 2015, ainsi que des cotisations dues au régime des allocations familiales des périodes de janvier à mai 2015. S'ajoutait également un solde de frais sur les périodes de mars et avril 2014. Le montant du dommage se décomposait comme suit : CHF 14'894.40 cotisations AVS-AI-APG CHF 3'181.40 cotisations chômage CHF 622.15 cotisations allocations familiales CHF 120.65 cotisations assurance maternité CHF 570.- frais administratifs CHF 1'124.- intérêts moratoires CHF 293.20 frais de poursuite CHF 300.- taxes de sommation 13.    Le 22 novembre 2017, l'administrateur a formé opposition à la décision précitée, réclamant la compensation entre les indemnités chômage payées jusqu'alors et le montant réclamé par la caisse. Il a précisé avoir été informé que son ex-épouse, qui travaillait pour la société, et lui-même ne pouvaient bénéficier du chômage, alors que la société avait payé les cotisations à l'assurance-chômage. 14.    Par courrier du 29 décembre 2017, la caisse a indiqué qu'en leur qualité de salariés de la société, l'administrateur et son ex-épouse étaient obligatoirement soumis aux cotisations de l'assurance-chômage, étant précisé que des salaires avait été déclarés par la société jusqu'à mai 2015. La caisse de chômage, seule compétente en la matière, lui avait certainement communiqué les motifs de son refus du droit aux prestations. La caisse a donc invité l'administrateur à lui faire savoir s'il maintenait son opposition. 15.    Le 3 janvier 2018, l'administrateur a déclaré maintenir son opposition, précisant que sa situation financière était très précaire. 16.    Le 12 novembre 2018, la caisse a produit des créances totalisant un montant de CHF 21'925.80 dans la faillite de la société. Ce montant comprenait des créances colloquées en 2 ème classe de CHF 18'075.80 au titre de cotisations AVS/AI/APG/AC sur salaires versés, CHF 622.15 au titre de cotisations dues au régime des allocations familiales, CHF 120.65 au titre de cotisations assurance-maternité et CHF 570.- au titre de frais administratifs, CHF 293.20 au titre de frais de poursuites, CHF 245.50 au titre d'intérêts moratoires calculés au taux de 5 % pour paiements tardifs des cotisations et CHF 878.50 au titre d'intérêts moratoires calculés au taux de 5 % l'an jusqu'au jour de la faillite. Le solde des créances était colloqué en 3 ème classe et comprenait taxes et amendes (CHF 790.-), les cotisations de membre individuel de la caisse (CHF 200.-), les cotisations pour la formation professionnelle (CHF 130.-). 17.    Le 12 février 2019, la caisse s'est vu délivrer deux actes de défaut de biens à l'encontre de la société, portant sur les montants suivants : - CHF 1'120.- correspondant aux cotisations pour la formation professionnelle, taxes et amendes, cotisation membre individuel FER ; - CHF 20'805.80 correspondant aux cotisations AVS/AI/APG/AC sur salaires versés, cotisations dues au régime des allocations familiales, cotisations à l'assurance-maternité, frais administratifs et de poursuites, intérêts moratoires. 18.    La procédure de faillite a été clôturée par jugement du 11 mars 2019. La société a été radiée d'office le 14 mars 2019. 19.    Le 3 juin 2019, la caisse a transmis ces actes de défaut de biens à l'administrateur, précisant qu'aucun dividende ne lui avait été versé, de sorte qu'elle n'avait pas été dédommagée dans le cadre de la faillite de la société. 20.    Par décision sur opposition du 5 août 2019, la caisse a rejeté l'opposition formée par l'administrateur. En tant qu'unique administrateur et interlocuteur en lien avec les cotisations sociales, il était responsable du dommage causé par le non-paiement des cotisations sociales. Sa responsabilité d'organe existait indépendamment du versement ou non de prestations sociales. Il ne pouvait pas reprocher à la caisse d'avoir failli à son obligation d'information, aucune question n'ayant été posée s'agissant de la différence entre le statut d'indépendant et celui de salarié. La caisse constatait du reste que l'administrateur avait été en parallèle titulaire d'une raison individuelle active dans le domaine informatique et qu'il exerçait encore une activité d'indépendant. La caisse pouvait donc partir de l'idée qu'il était conscient de la différence entre ces deux statuts. Pour le reste, il avait payé la part dite « pénale », mais n'avait pas réglé la part « employeur », sans qu'aucun argument en lien avec la quotité de la somme due n'ait été invoqué. 21.    Par acte du 16 septembre 2019, l'administrateur, par l'intermédiaire de son conseil, a interjeté recours contre cette décision devant la chambre des assurances sociales de la Cour de justice, concluant, sous suite de frais et dépens, à son annulation. Subsidiairement, il a requis le renvoi de la cause à l'autorité pour nouvelle décision. Il a fait valoir que la créance était prescrite, rappelant que le 5 février 2015 ( sic ) déjà, il avait informé la caisse de ce qu'il n'avait plus d'argent. Ainsi, lorsque la caisse a rendu sa décision en réparation le 20 novembre 2017, le délai de prescription de deux ans était déjà arrivé à échéance. La prescription absolue de cinq ans était également atteinte. Quant à sa responsabilité, il avait systématiquement fait preuve de toute la rigueur nécessaire pour assumer la prise en charge des cotisations sociales et avait été en contact régulier avec la caisse malgré le grave accident dont il avait été victime. Au demeurant, il n'avait jamais été rendu attentif au fait que sa position excluait tout bénéfice du chômage. 22.    Dans sa réponse du 11 octobre 2019, la caisse a maintenu les termes de sa décision. Contrairement à ce que soutenait l'administrateur, la créance n'était pas prescrite. La survenance du dommage remontait au 18 juin 2015, date du prononcé de la faillite de la société. Quant à la connaissance du dommage, elle remontait au 2 mars 2016, date à laquelle l'état de collocation avait été consulté par la caisse. La caisse avait donc agi dans les délais prévus à l'art. 52 al. 3 LAVS. Sur le fond, le fait d'avoir demandé des relevés de compte, ainsi que des arrangements ou des délais de paiement, ne suffisait pas à être exonéré de toute responsabilité. Le fait d'avoir subi un accident grave, alors qu'une dette existait déjà, ne mettait pas non plus fin à l'obligation de respecter, en tant qu'administrateur, les tâches de perception et de versement des cotisations sociales. Quant à l'argument en lien avec l'absence d'information sur le droit aux prestations de chômage, il était hors de propos, cette question relevant de la compétence de la caisse de chômage. Aucune question n'avait d'ailleurs été posée sur ce point par l'administrateur. 23.    L'administrateur a persisté dans ses conclusions les 12 novembre 2019 et 16 décembre 2019 et la caisse a maintenu sa position le 22 novembre 2019.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Le siège de la société ayant été dans le canton de Genève jusqu'au moment de la faillite, la chambre de céans est également compétente ratione loci . 2.        À teneur de l'art. 1 al. 1 LAVS, les dispositions de la LPGA s'appliquent aux art. 1 à 97 LAVS, à moins que la loi n'y déroge expressément. 3.        Interjeté dans les forme et délai prévus par la loi, le recours est recevable (art. 56ss LPGA ; en particulier les art. 38 al. 4 let. b LPGA et 89C let. b LPA). 4.        L'objet du litige porte sur la responsabilité du recourant pour le dommage subi par l'intimée du fait du défaut de paiement des cotisations sociales par la société. 5.        a.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 b. L'art. 52 LAVS régissant la responsabilité de l'employeur a été modifié le 1 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En vertu de l'art. 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6.        À titre liminaire, il convient d'examiner si, comme le soutient le recourant, la prétention de la caisse est prescrite.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D'après la jurisprudence rendue à propos de l'ancien art. 82 al. 1 RAVS, et valable sous l'empire de l'art. 52 al. 3 LAVS (arrêt du Tribunal fédéral des assurances H 18/06 du 8 mai 2006 consid. 4.2),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Le délai de prescription de cinq ans prévu à l'art. 52 LAVS débute au moment où survient le dommage. Le dommage ne naît pas dès l'exigibilité des cotisations (Ueli KIESER, Rechtsprechung zur AHV, 3 ème éd., n. 116 ad art. 52), mais dès que l'on doit admettre que les cotisations dues ne peuvent plus être recouvrées pour des motifs juridiques ou des motifs de fait (ATF 126 V 443 consid. 3a). En effet, le caractère subsidiaire de la responsabilité des organes d'une personne morale signifie que la caisse de compensation ne peut agir contre ces derniers que si le débiteur des cotisations (la personne morale) est devenu insolvable (ATF 123 V 12 consid. 5b et les références). Ainsi en cas de faillite, en raison de l'impossibilité pour la caisse de récupérer les cotisations dans la procédure ordinaire de recouvrement, le dommage subi par la caisse est réputé survenu le jour de la faillite. Le jour de la survenance du dommage marque celui de la naissance de la créance en réparation (ATF 129 V 193 consid. 2.2). b. Les délais prévus par l'art. 52 al. 3 LAVS doivent être qualifiés de délais de prescription, non de péremption, comme cela ressort du texte légal et des travaux préparatoires de la LPGA (SVR 2005 AHV n° 15 p. 49 consid. 5.1.2 ; FF 1994 V 964 ;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7.        En l'occurrence, contrairement à ce que soutient le recourant, l'entretien téléphonique du 27 janvier 2015 lors duquel ce dernier a informé l'intimée qu'il n'avait « plus d'argent » ne constitue pas une circonstance exceptionnelle qui justifierait de faire courir le délai de prescription avant le dépôt de l'état de collocation le 16 février 2016, moment qui correspond en règle générale à celui de la connaissance du dommage au sens de l'art. 52 al. 3 LAVS (ATF 129 V 193 consid. 2.3). Le fait que le recourant a informé la caisse du fait qu'il n'était plus en mesure de payer ses cotisations constituait certes un indice pour l'intimée que sa créance ne serait probablement pas réglée à temps ou seulement dans une mesure insuffisante. Toutefois, cela ne fixait pas encore de manière définitive quels étaient les biens qui faisaient partie de la masse en faillite ; seule la procédure de faillite ultérieure permettait de clarifier la situation quant aux actifs et passifs de la société faillie et des chances de recouvrement de l'intimée. À cet égard, le créancier n'est en principe en mesure de connaître le montant des actifs, sa propre collocation dans la liquidation, ainsi que le dividende prévisible avec suffisamment de certitude qu'une fois la procédure de collocation avec dépôt de l'état de collocation et de l'inventaire achevée (cf. ATF 116 V 72 consid. 3c p. 77 ; arrêt du Tribunal fédéral 9C_246/1017 du 18 décembre 2017 consid. 4.2). Ainsi, dans la mesure où l'intimée a fait valoir sa prétention en réparation le 20 novembre 2017, la prescription de deux ans a été interrompue en temps utile. Quant au délai de prescription absolue, force est de constater qu'il n'est pas encore arrivé à échéance, la faillite ayant été prononcée le 18 juin 2015. Le moyen tiré de l'exception de la prescription doit dès lors être rejeté. 8.        L'action en réparation du dommage n'étant pas prescrite, il convient à présent d'examiner si le recourant peut être considéré comme étant « l'employeur » tenu de verser les cotisations à l'intimée, s'il(s) a(ont) commis une faute ou une négligence grave et enfin s'il existe un lien de causalité adéquate entre son(leur) comportement et le dommage causé à l'intimée. a.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b.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c.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9C_428/2013 du 16 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d.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des assurances H 20/01 du 21 juin 2001 consid. 5). e. En l'occurrence, le recourant était inscrit au registre du commerce en qualité d'administrateur avec signature individuelle du 30 mars 2007 jusqu'à la radiation de la société le 14 mars 2019. Il avait ainsi indiscutablement la qualité d'organe de la société. Il peut donc être appelé à titre subsidiaire à réparer le dommage causé à l'intimée pour le non-paiement des cotisations litigieuses durant son mandat. 9.        Reste à examiner si les autres conditions de la responsabilité de l'art. 52 LAVS sont réalisées.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b.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c. Le dommage selon l'art. 52 LAVS comprend les cotisations impayées dues selon la LAVS, la loi fédérale sur l'assurance-invalidité du 19 juin 1959 (LAI - RS 831.20 ; art. 66 LAI), la loi fédérale du 25 septembre 1952 sur les allocations pour perte de gain en cas de service et de maternité (LAPG - RS 834.1 ; art. 21 al. 2 LAPG), la loi fédérale du 20 juin 1952 sur les allocations familiales dans l'agriculture (LFA - RS 836.1 ; art. 25 al. LFA), la loi fédérale du 24 mars 2006 sur les allocations familiales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Par arrêt du 30 janvier 2020 ( ATAS/79/2020 ), la chambre de céans a jugé qu'il n'existait pas de base légale suffisante pour rechercher les employeurs ou leurs organes pour le dommage résultant du défaut de paiement des cotisations dues en vertu de la loi genevoise instituant une assurance en cas de maternité et d'adoption (LAMat - RSG J 5 07). Cet arrêt fait l'objet d'un recours pendant auprès du Tribunal fédéral. 10.    Devant la chambre de céans, le recourant conteste toute intention ou négligence grave au sens de l'art. 52 LAVS, faisant valoir qu'il a toujours fait preuve de la rigueur nécessaire pour assumer la prise en charge, pour le compte de la société, des cotisations sociales dues. Il expose avoir réagi à tous les courriers de l'intimée et entrepris les démarches nécessaires afin de trouver une solution à son retard de paiement. Ce raisonnement perd cependant de vue qu'il suffit, pour admettre une faute grave, que l'organe verse des salaires pour lesquels les créances de cotisations qui en découlent de par la loi ne sont pas couvertes, étant précisé que la jurisprudence est d'autant plus sévère lorsque la faute est commise par un administrateur unique d'une SA de petite taille. Le fait que le recourant ait cherché des solutions pour remédier à son retard de paiement n'a à cet égard aucune incidence. En effet, l'intéressé ne prétend pas avoir retardé le paiement des cotisations dues pour maintenir son entreprise en vie. Il n'a apporté aucun élément laissant supposer qu'en se contentant de verser la part des employés et en retardant le paiement de la part employeur, il pourrait s'acquitter des cotisations dues dans un délai raisonnable. Son comportement doit en conséquence être qualifié de négligence grave, dans la ligne de la jurisprudence citée ci-dessus. Les manquements de l'intéressé relatifs au défaut de paiement des cotisations paritaires sont sans aucun doute en rapport de causalité naturelle et adéquate avec le dommage subi par l'intimée. À cet égard, on ne saurait suivre le recourant lorsqu'il exclut tout lien de causalité avec le dommage en raison du « grave accident » annoncé à l'intimée en 2015. Si les notes téléphoniques de la caisse du 27 janvier 2015 font certes référence à un « grave accident », le recourant n'a apporté aucune indication qui aurait pu rendre vraisemblable un empêchement d'exécuter son mandat d'administrateur et de payer les cotisations sociales. La chambre de céans constate d'ailleurs qu'un versement de CHF 4'950.10 a été effectué le 28 janvier 2015, ce qui tendrait à démontrer le contraire. Il est également à relever, comme le constate l'intimée, que l'accident a eu lieu alors qu'une dette de cotisations existait déjà depuis plus d'un an. Par conséquent, une interruption du lien de causalité entre la négligence du recourant et le non-paiement des cotisations sociales, en raison de son accident, ne peut être admise. Quant à l'argument tiré de la violation du devoir d'information, il suffit de mentionner que l'obligation générale de renseigner au sens de l'art. 27 LPGA implique nécessairement une demande préalable de l'intéressé. Or, le dossier ne contient aucune pièce en ce sens. Cette obligation s'applique, au demeurant, aux assureurs et organes d'exécution des diverses assurances sociales uniquement dans les limites de leur compétence (art. 27 al. 1 LPGA). Or, il n'est pas contesté que le droit aux prestations de l'assurance-chômage ne relève pas de la compétence de la caisse intimée. Cet argument, dont on peine du reste à tirer un quelconque grief concret à l'encontre de la décision attaquée, doit ainsi être rejeté. Il résulte de ce qui précède que la responsabilité du recourant est engagée au sens de l'art. 52 LAVS et qu'il doit répondre du dommage résultant du non-paiement du solde des cotisations afférentes à 2013, 2014 et 2015. S'agissant enfin du montant du dommage, le recourant ne remet pas en cause la somme réclamée, laquelle est justifiée par les pièces au dossier. Les sommes qui apparaissent sur le décompte détaillé du montant dû se fondent sur les actes de défaut de biens et correspondent aux relevés de compte transmis par l'intimée. Conformément à la jurisprudence récente de la chambre de céans, il convient cependant de déduire du montant réclamé par l'intimée de CHF 21'105.80 le dommage résultant du défaut de paiement des cotisations dues en vertu de la LAMat ( ATAS/79/2020 du 30 janvier 2020). 11.    Eu égard à ce qui précède, le recours est très partiellement admis et la cause sera renvoyée à l'intimée pour nouveau calcul du dommage excluant les cotisations impayées découlant de la LAMat, les intérêts moratoires et frais administratifs afférents à ces montants, et nouvelle décision sur ce point. Le recourant, représenté par un mandataire, obtenant très partiellement gain de cause sur un point non soulevé par l'intéressé, une indemnité de CHF 200.- lui sera accordée à titre de participation à ses frais et dépens (art. 61 let. g LPGA ; art. 89H al. 3 LPA ; art. 6 du règlement sur les frais, émoluments et indemnités en matière administrative, du 30 juillet 1986 [RFPA - E 5 10.03]). Pour le surplus, la procédure est gratuite (art. 61 let. a LPGA ;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