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A/3383/2025 vom 22. Dezember 2025</w:t>
      </w:r>
    </w:p>
    <w:p>
      <w:r>
        <w:t>GE Cour de justice, 2025-12-22, FR</w:t>
      </w:r>
    </w:p>
    <w:p>
      <w:r>
        <w:rPr>
          <w:b/>
        </w:rPr>
        <w:t xml:space="preserve">Quelle: </w:t>
      </w:r>
      <w:r>
        <w:t>https://mcp.opencaselaw.ch/entscheid/ge_gerichte_A_3383_2025</w:t>
      </w:r>
    </w:p>
    <w:p>
      <w:r>
        <w:t>FR: GE_GERICHTE A/3383/2025 du 22 décembre 2025</w:t>
      </w:r>
    </w:p>
    <w:p>
      <w:r>
        <w:t>IT: GE_GERICHTE A/3383/2025 del 22 dicembre 2025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le droit de l’assuré à des prestations d’invalidité, en raison de ses troubles psychiques, singulièrement, sur la date de début de l’incapacité de travail et sur le montant du salaire pris en compte pour fixer le taux d’invalidité depuis 2019.</w:t>
      </w:r>
    </w:p>
    <w:p>
      <w:r>
        <w:rPr>
          <w:b/>
        </w:rPr>
        <w:t>E. 3</w:t>
      </w:r>
    </w:p>
    <w:p>
      <w:r>
        <w:t>Le 1 er janvier 2022 sont entrées en vigueur les modifications de la LAI du 19 juin 2020 (développement continu de l’AI ; RO 2021 705). Conformément aux principes généraux en matière de droit intertemporel, les règles de droit déterminantes en cas de modification du droit sont celles qui étaient en vigueur lors de la réalisation de l’état de fait qui doit être apprécié juridiquement et qui a des conséquences juridiques (ATF 149 II 320 consid. 3 ; 148 V 174 consid. 4.1 et les références). En application de ce principe général du droit intertemporel, lorsqu’un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(arrêt du Tribunal fédéral 9C 505/2023 du 26 juin 2024 consid. 2.2 et la référence). En l’occurrence, si le droit à la rente de l’assuré doit être reconnu dès 2021, il est né avant le 1 er janvier 2022, de sorte que les dispositions légales applicables sont citées dans leur ancienne teneur. Pour la seconde période, pendant laquelle une incapacité de travail totale est reconnue dès le mois d’octobre 2022, les dispositions légales applicables sont les nouvelles dispositions entrées en vigueur le 1 er janvier 2022. Néanmoins, elles ne seront pas rappelées ci-après, dans la mesure où ni le taux d’invalidité ni la quotité de la rente ne sont contestés pour la période commençant en octobre 2022, seule la date de commencement de l’incapacité de travail totale et du droit à la rente étant contestée.</w:t>
      </w:r>
    </w:p>
    <w:p>
      <w:r>
        <w:rPr>
          <w:b/>
        </w:rPr>
        <w:t>E. 4</w:t>
      </w:r>
    </w:p>
    <w:p>
      <w:r>
        <w:t>Le délai de recours est de 30 jours (art. 56 LPGA ; art. 62 al. 1 de la loi sur la procédure administrative du 12 septembre 1985 [LPA - E 5 10]). Interjeté dans la forme et le délai prévus par la loi, le recours est recevable.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ATF 130 V 396 consid. 5.3 et 6).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 ATF 141 V 281 consid. 2.2 ; arrêt du Tribunal fédéral 9C_756/2018 du 17 avril 2019 5.2.2 et la référence).</w:t>
      </w:r>
    </w:p>
    <w:p>
      <w:r>
        <w:rPr>
          <w:b/>
        </w:rPr>
        <w:t>E. 6.2</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6.3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 cf. ATF 141 V 281 consid. 4.4 et les références).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6.4</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7</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w:t>
      </w:r>
    </w:p>
    <w:p>
      <w:r>
        <w:rPr>
          <w:b/>
        </w:rPr>
        <w:t>E. 8.1</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8.2</w:t>
      </w:r>
    </w:p>
    <w:p>
      <w:r>
        <w:t>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8.3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 cf . ATF 145 V 361 consid. 4.3 ; arrêt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 cf . arrêt du Tribunal fédéral 8C_423/2019 du 7 février 2020 consid. 3.2.2 et les références).</w:t>
      </w:r>
    </w:p>
    <w:p>
      <w:r>
        <w:rPr>
          <w:b/>
        </w:rPr>
        <w:t>E. 9.1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 cf. arrêt du Tribunal fédéral 8C_286/2020 du 6 août 2020 consid. 4 et la référence).</w:t>
      </w:r>
    </w:p>
    <w:p>
      <w:r>
        <w:rPr>
          <w:b/>
        </w:rPr>
        <w:t>E. 9.2</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9.3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 137 V 210 consid. 6 ; arrêts du Tribunal fédéral 9C_808/2019 du 18 août 2020 consid. 5.2. et 9C_109/2018 du 15 juin 2018 consid. 5.1).</w:t>
      </w:r>
    </w:p>
    <w:p>
      <w:r>
        <w:rPr>
          <w:b/>
        </w:rPr>
        <w:t>E. 9.4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9.5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9.6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11</w:t>
      </w:r>
    </w:p>
    <w:p>
      <w:r>
        <w:t>En l’espèce, le recourant considère que les conclusions du complément d’expertise psychiatrique diligenté par l’OAI ne sont pas probantes. Il oppose les appréciations de ses médecins traitants à celles de l’experte, notamment en ce qui concerne la fixation du début de l’incapacité de travail. De surcroît, le recourant considère qu’à partir de 2019, sa capacité de travail était nulle et que le calcul effectué par l’intimé pour déterminer son taux d’invalidité est erroné. L’intimé, quant à lui, considère que le complément d’expertise psychiatrique présente une pleine valeur probante et qu’il convient de se fonder sur la date retenue par l’experte pour fixer le début de l’incapacité totale. En ce qui concerne la période antérieure, commençant en 2019, il estime que le taux d’invalidité retenu, inférieur à 40% est justifié par la baisse de revenus du recourant sans que ladite baisse ne soit motivée par les troubles de la santé.</w:t>
      </w:r>
    </w:p>
    <w:p>
      <w:r>
        <w:rPr>
          <w:b/>
        </w:rPr>
        <w:t>E. 11.1</w:t>
      </w:r>
    </w:p>
    <w:p>
      <w:r>
        <w:t>Il ressort du complément de rapport d’expertise du 23 avril 2025 que l’experte a pris connaissance des rapports postérieurs à la première expertise, étudié et discuté soigneusement les rapports pertinents y figurant, présenté des anamnèses détaillées et fouillées, notamment pour déterminer les conséquences du divorce du recourant sur ses troubles psychiques. Elle a organisé trois entretiens avec le recourant, qui a pu discuter en détail de son quotidien et de ses troubles Elle a argumenté le diagnostic retenu et motivé ses conclusions quant aux limitations fonctionnelles et à la capacité de travail. Le rapport d’expertise remplit donc, a priori, les exigences jurisprudentielles pour se voir reconnaître une pleine valeur probante.</w:t>
      </w:r>
    </w:p>
    <w:p>
      <w:r>
        <w:rPr>
          <w:b/>
        </w:rPr>
        <w:t>E. 11.2</w:t>
      </w:r>
    </w:p>
    <w:p>
      <w:r>
        <w:t>Le recourant remet en question la période retenue par l’experte pour situer le début de son incapacité totale de travail, soit la fin de l’année 2022. Il considère avoir droit à une rente entière d’invalidité en raison d’un taux d’invalidité de 100% depuis le 1 er mai 2021, soit six mois après le dépôt, le 16 novembre 2020, de sa demande de prestations d’invalidité. On rappellera que le médecin psychiatre du recourant, soit le Dr B______, retenait dans son rapport médical du 12 février 2021, sous ch. 11, que dans un cadre de travail adapté à ses angoisses la capacité de travail du recourant était de 100% en tenant compte de ses difficultés soit : angoisse, manque de confiance en lui, difficulté à gérer les conflits et les émotions liées aux conflits. Dans son rapport médical du 25 août 2022, se référant à une consultation de juillet 2022, le même psychiatre estimait toutefois que le recourant ne disposait plus de sa capacité de travail et qu’il avait été très fortement impacté dans sa vie professionnelle ; le psychiatre évoquait l’hypothèse d’un diagnostic de trouble bipolaire de type II qui expliquait, selon lui, largement les difficultés rencontrées dans le monde professionnel. Lorsqu’elle a rendu sa première expertise en mai 2022, l’experte - en se fondant sur un entretien réalisé en avril 2022 – a considéré que la capacité de travail dans une activité adaptée était de 100% avec une fluctuation de rendement possible de 20%. Dans son complément d’expertise, l’experte explique, pour fixer le début de l’incapacité totale de travail dans toute activité, que, dès fin 2022, une symptomatologie dépressive incapacitante s’est installée dans un contexte de difficultés de couple (divorce), d’une agression (située en 2022 dans le rapport d’expertise complémentaire, mais qui s’est produite en novembre 2021, selon les déclarations du recourant) et de difficultés financières nécessitant l’intervention de l’Hospice général. Le trouble est incapacitant depuis fin 2022 (rapport d’expertise complémentaire, p. 25). Dans ses entretiens, le recourant expose qu’il est divorcé depuis avril 2023 et qu’il bénéficie des aides sociales depuis la fin de l’année 2022.</w:t>
      </w:r>
    </w:p>
    <w:p>
      <w:r>
        <w:rPr>
          <w:b/>
        </w:rPr>
        <w:t>E. 11.3</w:t>
      </w:r>
    </w:p>
    <w:p>
      <w:r>
        <w:t>L’OAI a retenu dans la décision querellée que l’incapacité totale de travail dans toute activité était intervenue dès le mois d’octobre 2022. Cette détermination est compatible avec la dégradation du couple, intervenue pendant la seconde moitié de l’année 2022 et qui aboutira en avril 2023 au divorce, ainsi que par les difficultés financières du recourant qui ont abouti à l’octroi d’aides sociales au mois de décembre 2022. Compte tenu de l’appréciation de l’experte selon laquelle l’incapacité de travail se situe à fin 2022 et qui estime que les conclusions du rapport du Dr B______ du 25 août 2022 sont insuffisamment motivées pour retenir une incapacité de travail dès ce moment, la chambre de céans considère comme établi au degré de la vraisemblance prépondérante que l’incapacité de travail totale dans toute activité peut être fixée au 1 er octobre 2022, comme l’a retenu l’intimé. Les appréciations personnelles du recourant ainsi que celles de ses médecins traitants ne peuvent pas être retenues au degré de la vraisemblance prépondérante pour infirmer la date fixée par l’OAI, ce d’autant moins qu’ils ne relèvent aucune contradiction ou lacune dans l’expertise complémentaire de la Dre L______ mais se contentent d’opposer leurs appréciations personnelles et médicales à celles de l’experte. À cet égard, on rappellera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w:t>
      </w:r>
    </w:p>
    <w:p>
      <w:r>
        <w:rPr>
          <w:b/>
        </w:rPr>
        <w:t>E. 11.4</w:t>
      </w:r>
    </w:p>
    <w:p>
      <w:r>
        <w:t>Dans un second grief, le recourant conteste le calcul du taux d’invalidité retenu par l’intimé pour la période débutant le 1 er avril 2019, soit un degré d’invalidité de 17%, au motif que le revenu sans invalidité fixé par l’OAI est erroné.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 128 V 174 ).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I 168/05 du 24 avril 2006 consid. 3.3 ; B 80/01 du 17 octobre 2003 consid. 5.2.2).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 Si le licenciement n’est pas motivé par une raison médicale, on ne peut admettre que l’assuré aurait poursuivi son activité auprès du même employeur. Lorsque la perte de l'emploi est due à des motifs étrangers à l'invalidité, le revenu sans invalidité doit en principe être déterminé par des valeurs moyennes et non par le salaire que l’intéressé aurait réalisé auprès du dernier employeur.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(arrêts du Tribunal fédéral 9C_500/2020 du 1 er mars 2021 consid. 4.1 et les références ; cf. également 8C_537/2023 du 17 avril 2024 consid. 4.2.3 et 5.1 et les références).</w:t>
      </w:r>
    </w:p>
    <w:p>
      <w:r>
        <w:rPr>
          <w:b/>
        </w:rPr>
        <w:t>E. 11.5</w:t>
      </w:r>
    </w:p>
    <w:p>
      <w:r>
        <w:t>En l’occurrence, le recourant a communiqué plusieurs certificats de travail. Celui de K______ SA, daté du 1 er avril 2019, expose que le recourant a été engagé en tant que chargé de mission informatique du 1 er novembre 2018 au 31 janvier 2019 mais que la mission de convertir les transactions du Portfolio management system en écritures comptables n’a pas abouti, raison pour laquelle il a été mis fin aux rapports de travail. Celui de I______, daté du 14 février 2014, expose que le recourant a travaillé du 2 décembre 2013 au 14 février 2014, en qualité de consultant, notamment pour tester l’application e-Banking et une application de relevés fiscaux et qu’il a souhaité quitter la société pour se recentrer sur son métier bancaire. Celui de H______ SA, daté du 21 janvier 2010, expose que le recourant a travaillé du 1 er janvier 2008 au 31 avril 2010, en qualité d’assistant du département de gestion et que son a été la conséquence d’un besoin de restructuration et de réorientation du service gestion de la banque. Les autres certificats de travail antérieurs à 2008 ne seront pas pris en compte dans la mesure où ils ne reflètent pas les revenus du recourant dans les dix dernières années précédant son incapacité de travail dans son activité habituelle dès 2019. À cet égard, et contrairement à ce que soutient le recourant, on ne saurait se fonder sur la moyenne de ses revenus pour les années 2000 à 2011, alors même que, comme le relève l’intimé, le recourant a changé d’activité à partir de 2011, passant du domaine bancaire au domaine informatique, ce qui a entraîné une baisse de ses revenus, ce d’autant plus qu’il n’a pas travaillé continuellement, comme le montre son CV. Le recourant n’est pas non plus en mesure de démontrer, au degré de la vraisemblance prépondérante, que c’est principalement pour des raisons de santé qu’il a changé d’activité ; en effet, aucun des certificats de travail ne fait mention de longues absences pour cause de maladie et les raisons de la fin des rapports de travail données dans les différents certificats de travail examinés supra sont de nature professionnelle. À la lecture de l’extrait du compte individuel de l’AVS, le recourant a gagné, CHF 106'004.- en 2010, CHF 77'901.- en 2011, CHF 4’612.- en 2012, CHF 6'600.- en 2013, CHF 10'824.- en 2014, CHF 5'000.- en 2015, CHF 4'665.- en 2016, CHF 5'000.- en 2017, CHF 10'417.- en 2018 et CHF 5'416.- en 2019. Dans la feuille de calcul de détermination du degré d’invalidité, l’OAI précise que le revenu sans invalidité doit être évalué de manière aussi concrète que possible, c’est pourquoi il se détermine généralement d’après le dernier salaire que l’assuré a obtenu avant l’atteinte à la santé, en tenant compte de l’évolution des salaires intervenue jusqu’à l’année de calcul de référence. L’intimé explique que selon les données communiquées par son dernier employeur, dans son ancien métier de chargé de mission informatique, le recourant pouvait prétendre, en 2020, à un salaire annuel brut de CHF 70'412.-. Le recourant conteste ce calcul et estime que son revenu sans invalidité doit être fixé au regard de la profession bancaire qu’il exerçait lorsqu’il n’était pas encore atteint dans sa santé. Ce raisonnement ne saurait être suivi dans la mesure où, comme cela ressort du parcours professionnel mentionné supra , le recourant a changé d’orientation après avoir travaillé chez H______ SA, jusqu’en avril 2010. À partir de ce moment, ce ne sont plus des activités d’assistant de gestion ou d’économètre qu’il a exercées, ce qui est d’ailleurs confirmé par le certificat de travail du 14 février 2014 de I______, qui précise que le recourant « a souhaité quitter la société pour se recentrer sur son métier bancaire ». Néanmoins, le recourant échoue à rendre vraisemblable qu’il a repris un métier bancaire dans la gestion ou l’économétrie, dès lors que le seul certificat de travail postérieur à I______ qu’il a communiqué est celui de K______ SA, faisant état d’une activité n’ayant duré que trois mois et destinée à convertir les transactions du Portfolio management system en écritures comptables, mais qui n’a « pas abouti ». Compte tenu de la disparité des salaires des dix dernières années, c’est à tort que l’intimé s’est fondé sur le dernier salaire réalisé par le recourant dans une activité de « chargé de mission informatique », qui a duré très peu de temps et qui ne peut donc pas être considérée comme représentative de ses compétences. Partant il faut procéder à une évaluation statistique du revenu sans invalidité en se fondant sur les tableaux de l’Enquête suisse sur la structure des salaires (ci-après : ESS). À cet égard, on rappellera que les activités antérieures sont déterminantes pour fixer la valeur statistique précise car il faut établir quel serait le revenu d’une personne sans atteinte à sa santé physique, psychique ou mentale, au bénéfice de la même formation et placé dans une situation professionnelle équivalente ou analogue, sauf si l’assuré n’a jamais exercé la profession concernée ou ne l’a plus fait depuis de nombreuses années. Or le recourant se trouve dans ce cas puisqu’en dépit de sa formation universitaire en économétrie, on constate qu’il n’a plus exercé d’activité dans le domaine de la gestion bancaire, depuis qu’il a quitté H______ SA, en avril 2010. Il a toutefois continué à travailler dans le milieu financier, mais dans une activité de traitement de données e-banking, ce qui se retrouve dans son CV où ses activités chez I______ et K______ SA sont décrites comme celles d’un « consultant informatique ».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(ATF 150 V 354 consid. 6.1 et les références). Pour la détermination du niveau de compétences, il y a lieu de rappeler que l'accent est avant tout mis sur le type de tâches que l'assuré est susceptible d'assumer en fonction de ses qualifications (ATF 150 V 354 consid. 6.4 et les références).</w:t>
      </w:r>
    </w:p>
    <w:p>
      <w:r>
        <w:rPr>
          <w:b/>
        </w:rPr>
        <w:t>E. 11.6</w:t>
      </w:r>
    </w:p>
    <w:p>
      <w:r>
        <w:t>En l’espèce, à teneur des compétences de l’assuré dans le traitement des données informatiques et bancaires, on peut considérer que le recourant disposait d’un niveau de compétence 2 qui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ce qui est avéré au vu du diplôme universitaire du recourant. S’agissant du domaine d’activité, comme le relève le recourant, il faut se fonder sur le domaine financier soit la ligne 64-66 « Activités financière et d’assurances » du tableau TA1_skill_level de l’année 2020. S’agissant principalement d’un travail de traitement de données informatiques pour en tirer des renseignements financiers, on peut se référer plus particulièrement à la ligne « Activités auxiliaires de services financiers et d’assurance », qui, pour un niveau de compétence 2, pour un homme, correspond à un salaire mensuel de CHF 8'406.- x 12, ce qui aboutit à un salaire annuel brut de CHF 100'872.-. C’est ce salaire qui sera retenu pour le revenu annuel brut sans invalidité.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 cf. arrêts du Tribunal fédéral 9C_603/2015 du 25 avril 2016 consid. 8.1 ; 9C_242/2012 du 13 août 2012 consid. 3). Il convient de se référer à la version de l'ESS publiée au moment déterminant de la décision querellée (ATF 143 V 295 consid. 4 ; arrêt du Tribunal fédéral 8C_655/2016 du 4 août 2017 consid. 6.3). En l’occurrence, l’intimé a fixé le revenu annuel brut avec invalidité à CHF 65'815.- en se fondant sur le tableau ESS 2020 TA1_tirage_skill_level conformément à la jurisprudence citée supra . Une réduction supplémentaire de 10% a été appliquée, aboutissant au montant de CHF 59'234.-. Cette façon de procéder pour fixer le revenu annuel brut avec invalidité ne prête pas le flanc à la critique. Compte tenu du revenu annuel brut sans invalidité fixé selon la ligne « Activités auxiliaires de services financiers et d’assurance » du tableau ESS et qui aboutit à un salaire annuel brut de CHF 100'872.-, le manque à gagner est de CHF 41'638.- (100'872 – 59'234) ce qui correspond à un taux d’invalidité de 41.27%, arrondi à 41%. Partant, à l’échéance du délai d’attente d’un an, soit au 1 er avril 2019, le recourant présentait un degré d’invalidité de 41%.</w:t>
      </w:r>
    </w:p>
    <w:p>
      <w:r>
        <w:rPr>
          <w:b/>
        </w:rPr>
        <w:t>E. 11.7</w:t>
      </w:r>
    </w:p>
    <w:p>
      <w:r>
        <w:t>Toutefois, il faut tenir compte du fait que le recourant n’a déposé sa demande de prestations qu’en date du 16 novembre 2020, celle-ci est donc tardive (art. 29 al. 1 LAI) et ce n’est qu’à l’issue d’un délai de six mois, soit à partir du premier jour du mois concerné (art. 29 al. 3 LAI), in casu le 1 er mai 2021, qu’il a droit au versement de la rente correspondante. Compte tenu de ce qui précède, il convient de réexaminer le moment où le recourant a droit aux prestations liées à son taux d’incapacité de travail de 100% en rapport avec l’incapacité totale de travail dans toute activité, fixée au 1 er octobre 2022 par l’intimé. L’intimé a tenu compte d’un nouveau délai d’attente d’une année entre le moment où il a retenu une incapacité totale de travailler dans toute activité, soit le 1 er octobre 2022 et le moment où le recourant a droit à une rente entière d’invalidité. Cependant, dès lors qu’une invalidité doit déjà être reconnue avant le mois d’octobre 2022 en raison de l’incapacité de travail dans l’activité habituelle, il convient d’appliquer les dispositions sur la modification du droit consécutive à une aggravation de l’état de santé de l’assuré à teneur de l’art. 88a al. 2 du règlement du 17 janvier 1961 sur l’assurance-invalidité du 17 janvier 1961 (RAI - RS 831.201). Le moment de l’incapacité de travail totale dans toute activité ayant été fixé par l’intimé au 1 er octobre 2022, c’est à l’issue d’un délai de trois mois, soit dès le 1 er janvier 2023, que le recourant a droit à 100% d’une rente entière d’invalidité de 100%.</w:t>
      </w:r>
    </w:p>
    <w:p>
      <w:r>
        <w:rPr>
          <w:b/>
        </w:rPr>
        <w:t>E. 12.1</w:t>
      </w:r>
    </w:p>
    <w:p>
      <w:r>
        <w:t>Au vu de ce qui précède, le recours sera partiellement admis et la décision du 26 août 2025 sera réformée, en ce sens qu’à partir du 1 er mai 2021, le recourant à droit à une rente correspondant à un degré d’invalidité de 41%, puis à partir du 1 er janvier 2023, il a droit à 100% d’une rente entière d’invalidité.</w:t>
      </w:r>
    </w:p>
    <w:p>
      <w:r>
        <w:rPr>
          <w:b/>
        </w:rPr>
        <w:t>E. 12.2</w:t>
      </w:r>
    </w:p>
    <w:p>
      <w:r>
        <w:t>Le recourant étant assisté d’un avocat et obtenant partiellement gain de cause, une indemnité de CHF 1'500.- lui sera accordée à titre de participation à ses frais et dépens (art. 61 let. g LPGA ; art. 6 du règlement sur les frais, émoluments et indemnités en matière administrative du 30 juillet 1986 [RFPA - E 5 10.03]).</w:t>
      </w:r>
    </w:p>
    <w:p>
      <w:r>
        <w:rPr>
          <w:b/>
        </w:rPr>
        <w:t>E. 12.3</w:t>
      </w:r>
    </w:p>
    <w:p>
      <w:r>
        <w:t>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