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A/3383/2022 vom 25. Mai 2023</w:t>
      </w:r>
    </w:p>
    <w:p>
      <w:r>
        <w:t>GE Cour de justice, 2023-05-25, FR</w:t>
      </w:r>
    </w:p>
    <w:p>
      <w:r>
        <w:rPr>
          <w:b/>
        </w:rPr>
        <w:t xml:space="preserve">Quelle: </w:t>
      </w:r>
      <w:r>
        <w:t>https://mcp.opencaselaw.ch/entscheid/ge_gerichte_A_3383_2022</w:t>
      </w:r>
    </w:p>
    <w:p>
      <w:r>
        <w:t>FR: GE_GERICHTE A/3383/2022 du 25 mai 2023</w:t>
      </w:r>
    </w:p>
    <w:p>
      <w:r>
        <w:t>IT: GE_GERICHTE A/3383/2022 del 25 maggio 2023</w:t>
      </w:r>
    </w:p>
    <w:p>
      <w:pPr>
        <w:pStyle w:val="Heading2"/>
      </w:pPr>
      <w:r>
        <w:t>Regeste</w:t>
      </w:r>
    </w:p>
    <w:p>
      <w:r>
        <w:t>REMISE EN L'ÉTAT;ZONE AGRICOLE;PERMIS DE CONSTRUIRE;POUVOIR D'EXAMEN | Cst.9; Cst.5.al3; LCI.129.lete; LAT.22; LCI.1.al1; LaLAT.24c</w:t>
      </w:r>
    </w:p>
    <w:p>
      <w:pPr>
        <w:pStyle w:val="Heading2"/>
      </w:pPr>
      <w:r>
        <w:t>Erwägungen</w:t>
      </w:r>
    </w:p>
    <w:p>
      <w:r>
        <w:rPr>
          <w:b/>
        </w:rPr>
        <w:t>E. 2</w:t>
      </w:r>
    </w:p>
    <w:p>
      <w:r>
        <w:t>, ce qui n’était plus contesté par le DT, ne constituait pas une illégalité à corriger. Quant au cheminement - dont le DT ne contestait pas qu’il soit antérieur à 1963, comme le démontrait d’ailleurs la photo aérienne SITG de 1963 jointe -, la jurisprudence fédérale de 2021 relative à l’absence de prescription trentenaire en zone agricole, même à s’y tenir sans prendre en compte la prochaine modification législative annoncée, se fondait expressément sur la date d’entrée en vigueur de la LAT et sur le principe de séparation des parties constructibles et non constructibles du territoire instauré par cette loi, pour en conclure, s’agissant des constructions antérieures à 1972, que le principe de séparation entre les parties constructibles et non constructibles du territoire s’effaçait. Pour le surplus, comme exposé précédemment, il était impossible d’affirmer que le cheminement existant et connu depuis plus de cinquante ans n’avait pas été toléré en connaissance de cause, sauf à violer le principe de la bonne foi. Les photographies - jointes - prises « à l’époque », respectivement actuellement, attestaient de l’existence de clôtures depuis 1971 et de la similitude des deux versions, la version actuelle étant même davantage discrète. Le raisonnement exposé supra en lien avec la jurisprudence du Tribunal fédéral de 2021 s’appliquait également à cette clôture, de sorte que l’argument du DT selon lequel le principe des autorisations de construire existait déjà en 1971 tombait à faux. En outre, le DT avait admis que la nécessité de clôtures pour détenir des animaux pourrait relever d’une éventuelle dérogation selon l’art 24e LAT, qui nécessiterait l’instruction d’une requête en autorisation de construire. Dès lors qu’une telle requête pourrait être déposée à l’issue de la présente procédure, la confirmation d’un ordre de démolition serait prématurée. Enfin, le cabanon avait été supprimé, de sorte qu’il ne faisait plus l’objet du litige. 11.         Dans le délai octroyé, la recourante a sollicité, par complément à sa réplique du 24 janvier 2023, l’audition de Messieurs D______ et E______ et de Madame F______, qui avaient suivi l’évolution du site depuis les années cinquante.![endif]&gt;![if&gt; Son père avait acquis la parcelle concernée en 1947 et avait créé, dès le milieu des années 50, le cheminement et la clôture litigieux afin d’y faire paître des génisses. En « 1971 », elle s’était installée dans la maison avec son époux. Possédant un cheval, elle avait immédiatement remplacé les barbelés de la clôture préexistante par un grillage moins dangereux et n’avait, depuis lors, pas modifié l’implantation de cette clôture. 12.         Par duplique du 16 février 2023, le DT a précisé que la suspension de la présente cause jusqu’à modification éventuelle du droit fédéral ne se justifiait pas. Il examinerait, au stade de l’exécution de la décision litigieuse, si une évolution, en cours ou en force, du droit fédéral justifierait de surseoir provisoirement ou de renoncer définitivement à exiger la remise en état. Il s’est également opposé à l’audition de témoins. ![endif]&gt;![if&gt; En cas de dépôt d’une requête d’autorisation de construire, la procédure de recours pouvait éventuellement être suspendue durant l’instruction de la requête précitée, et non l’inverse. Toutefois, en l’absence de tentative de régularisation, il ne pouvait lui être reproché d’ordonner la remise en état des objets litigieux. Il était nécessaire de déposer une autorisation de construire afin de vérifier si le bâtiment n° 4______ était autorisable tel que réalisé. Quant au cheminement, il était faux de prétendre que la parcelle concernée se trouvait en zone à bâtir avant 1972 puisque la séparation entre zone à bâtir et zone agricole (alors dénommée zone 5B) était intervenue, dans le canton de Genève, le 19 décembre 1952, soit antérieurement à la réalisation des différentes constructions litigieuses. Enfin, les photographies produites par la recourante démontraient que la clôture d’origine avait été remplacée, en l’absence d’autorisations de démolir et de construire, par une clôture de piquets métalliques. Pour le surplus, la nature de la clôture envisageable dépendait des animaux détenus et l’examen du respect des conditions y relatives nécessitait une instruction dans le cadre d’une demande d’autorisation de construire, comme précédemment exposé. 13.         Par écriture spontanée du 6 mars 2023, la recourante a persisté dans ses conclusions et dans sa requête d’audition de témoins. ![endif]&gt;![if&gt; En substance, elle a confirmé que seule l’issue de la présente procédure permettrait de déterminer quels aménagements pouvaient être maintenus sans demande additionnelle (par l’effet de droits acquis), lesquels devraient faire l’objet d’une requête en autorisation (au vu de leur « potentielle compatibilité » avec la LAT) et lesquels devraient « théoriquement être éliminés » faute de conditions ou de procédures permettant leur maintien. Le permis d’habiter de 1974 avait validé de jure la différence d’implantation et de surface autorisée et il ne se justifiait pas de revenir sur ce droit acquis. Il n’avait pas été démontré que le cheminement n’existait pas en 1952 déjà, son père ayant acquis la propriété dans les années quarante. Enfin, il convenait, à l’issue de la présente procédure si nécessaire, de l’inviter à déposer une demande d’autorisation de construire ou de renvoyer le dossier au DT s’agissant de la clôture. EN DROIT 1.             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LCI).![endif]&gt;![if&gt; 2.             Interjeté en temps utile et dans les formes prescrites devant la juridiction compétente, le recours est recevable au sens des art. 60 et 62 à 65 de la loi sur la procédure administrative du 12 septembre 1985 (LPA - E 5 10).![endif]&gt;![if&gt; 3.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arrêts du Tribunal fédéral 1C_576/2021 du 1er avril 2021 consid. 3.1 ; 2C_946/2020 du 18 février 2021 consid. 3.1).![endif]&gt;![if&gt; Le droit d'être entendu ne comprend pas le droit d'être entendu oralement (cf. not. art. 41 in fine LPA ; ATF 140 I 68 consid. 9.6.1 ; 134 I 140 consid. 5.3 ; arrêt du Tribunal fédéral 2C_668/2020 du 22 janvier 2021 consid. 3.3), ni celui d'obtenir l'audition de témoins (ATF 130 II 425 consid. 2.1 ; arrêt du Tribunal fédéral 2C_725/2019 du 12 septembre 2019 consid. 4.1). 4.             Sont en l'espèce sollicitées l’audition de trois témoins ainsi que celle de la recourante. Or, il n'existe pas un droit à l'accomplissement de tels actes d'instruction et ceux-ci n'apparaissent pas nécessaires, le dossier contenant les éléments utiles permettant au tribunal de statuer sur le recours en connaissance de cause. La recourante a par ailleurs eu la possibilité de s’exprimer et de faire valoir l’ensemble de ses arguments dans le cadre de la présente procédure, par le biais de son recours, de sa réplique puis d’une écriture spontanée. Il ne sera dès lors pas procédé aux auditions requises.![endif]&gt;![if&gt; 5.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1C_107/2016 du 28 juillet 2016 consid. 9). 6.             Les arguments formulés par les parties à l'appui de leurs conclusions respectives seront repris et discutés dans la mesure utile (cf. arrêts du Tribunal fédéral 1C_72/2017 du 14 septembre 2017 consid. 4.1 ; 1D_2/2017 du 22 mars 2017 consid. 5.1), étant rappelé que, saisi d'un recours, le tribunal applique le droit d'office et que s'il ne peut pas aller au-delà des conclusions des parties, il n'est pas lié par les motifs qu'elles invoquent (art. 69 al. 1 LPA ; ATF 140 III 86 consid. 2 ; ATA/1024/2020 du 13 octobre 2020 consid. 1). ![endif]&gt;![if&gt; 7.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3.3).![endif]&gt;![if&gt;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8.             La recourante a notamment conclu, dans le cadre de son recours, à l’annulation de la « décision » d’ouverture de la procédure d’infraction I-6______ incluse, selon elle, dans la décision attaquée. ![endif]&gt;![if&gt; 9.             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ATA/85/2022 du 1 er février 2022 consid. 3a).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ATA/85/2022 du 1 er février 2022 consid. 3a). ![endif]&gt;![if&gt; 10.         En l'espèce, le litige se limite à la contestation de la décision du 9 septembre 2022. Or, par le biais de celle-ci, le DT, retenant que certains des ouvrages présents sur la parcelle de la recourante étaient soumis à autorisation de construire, a ordonné à cette dernière de déposer une telle requête et l’a invitée, si elle ne souhaitait pas procéder ainsi, à effectuer une remise en état des lieux. Ce département a également informé la recourante que la situation constatée constituait une infraction à la LCI, de sorte qu’une procédure d’infraction visant à faire rétablir une situation conforme au droit avait déjà été ouverte. Partant, force est de constater que la décision attaquée ne constitue pas, respectivement ne contient pas, une quelconque « décision » d’ouverture de la procédure d’infraction I-6______. La décision attaquée se contente en effet d’informer la recourante de l’ouverture d’une telle procédure d’infraction, à l’issue de laquelle une décision relative à d’éventuelles sanctions administratives, en l’état réservées, sera, cas échéant, rendue et contre laquelle la recourante pourra alors exercer ses droits. Par conséquent, il ne sera pas entré en matière sur la conclusion y relative, qui ne fait pas l’objet du litige.![endif]&gt;![if&gt; 11.         La recourante se prévaut également du fait que le cabanon (objet F) ne ferait plus l’objet du litige, au motif qu’il aurait été supprimé durant la présente procédure, étant précisé qu’elle s’en rapporte à justice sur cette question dans le cadre de son recours. Toutefois, faute pour cette dernière, assistée d’un conseil, d’avoir prouvé ses dires, notamment au moyen de photographies, il ne peut être retenu que cet ouvrage ne fait plus l’objet du litige, ce d’autant que le DT n’a pas indiqué renoncer à ses conclusions relatives à cet ouvrage. De ce fait, il appartiendra à la recourante de démontrer au DT que ce cabanon ne se trouve désormais effectivement plus sur son terrain et que l’emplacement qui accueillait celui-ci a été remis en état, comme la décision attaquée l’invite d’ailleurs à le faire, une fois que celle-ci sera entrée en force. Par conséquent, la décision querellée sera confirmée s’agissant de ce cabanon. ![endif]&gt;![if&gt; 12.         Quant aux bâtiment n° 4______, au cheminement et aux clôtures, qui font également l’objet de la décision attaquée, la recourante conteste qu’ils soient sujets à autorisation. ![endif]&gt;![if&gt; 13.         Eu égard au contenu de la décision attaquée, il convient de délimiter le champ des questions juridiques que le tribunal examinera s’agissant de ces trois objets. ![endif]&gt;![if&gt; La décision attaquée retient que la réalisation de ceux-ci était soumise à autorisation de construire en application de la LCI et, qu’en l’absence d’une telle autorisation, ces trois ouvrages constituent une infraction à cette loi. Eu égard à ce constat, cette décision ordonne, à titre principal, le dépôt d’une demande d’autorisation de construire, laquelle donnera lieu à une décision d’octroi ou de refus y relative. La décision attaquée invite également la recourante, à titre subsidiaire si elle devait ne pas souhaiter déposer de demande d’autorisation de construire, à procéder à la mise en conformité des lieux. Ainsi, la décision attaquée laisse à la recourante le choix de tenter de régulariser les objets concernés et ne lui ordonne pas d’emblée d’en entreprendre la démolition. Par conséquent, une éventuelle remise en état dépendra du souhait de la recourante de se conformer à l’ordre de dépôt précité mais également de l’issue de la procédure d’instruction d’une éventuelle demande d’autorisation de construire, qui pourrait aboutir à la régularisation des objets concernés sans qu’aucune remise en état ne soit nécessaire. Il sera d’ailleurs relevé à ce titre que l’allégation de la recourante selon laquelle un tel dépôt serait prématuré, voire inutile, dès lors que le DT se contenterait de reprendre dans ce cadre l’argumentation formulée dans la décision querellée, ne saurait être suivie. En effet, le dépôt d’une demande d’autorisation de construire permettra précisément une instruction complète de la situation des objets visés, notamment la consultation des instances de préavis spécialisées concernées, ce qui n’a nullement été fait dans le cadre de la décision attaquée, qui se contente de retenir une infraction à la loi en tant que les objets concernés sont soumis à autorisation et d’ordonner, précisément pour qu’il puisse être procédé à l’examen complet précité, le dépôt d’une telle autorisation de construire sur le fond. Par conséquent, le tribunal examinera dans le présent jugement si les objets B, E et G ont été réalisés sans droit, avec pour conséquence que l’ordre de dépôt d’une autorisation de construire prononcé dans la décision attaquée se justifiait. Il ne se prononcera toutefois pas sur la question du bien fondé d’un ordre de remise en état, une telle mesure demeurant à ce stade, comme vu supra, hypothétique. Dès lors, les arguments de la recourante qui se rapportent à la proportionnalité et au bien-fondé d’une éventuelle mesure de remise en état - soit notamment les coûts y relatifs, l’absence de volonté de sa part de mettre l’autorité devant le fait accompli ou encore le fait que son intérêt privé au maintien des objets concernés prévaudrait sur l’intérêt public à leur suppression - prématurés à ce stade, ne seront pas examinés, sauf à priver la recourante d’un double degré de juridiction auquel cette dernière a droit. 14.         Valant pour l'ensemble de l'activité étatique, le principe de la bonne foi, exprimé aux art. 9 et 5 al. 3 de la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7.1).![endif]&gt;![if&gt;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 15.         S’agissant du bâtiment n° 4______ (objet B), il ressort des éléments au dossier, notamment de la comparaison entre le plan du rez-de-chaussée visé ne varietur le 5 janvier 1970 dans le cadre de la DD 5______ et le plan d’architecte de relevé de propriété de ce même rez-de-chaussée produit par la recourante en annexe de son recours, que les travaux effectués en 1970 au rez-de-chaussée de ce bâtiment diffèrent de ceux autorisés par l’autorisation de construire précitée. Tant la recourante que le DT ne contestent pas cette divergence. La question de savoir si la surface au sol du bâtiment réalisé est inférieure ou supérieure à celle autorisée souffrira en l’état de demeurer ouverte. En effet, rien ne laisse à penser qu’une modification de l’implantation du bâtiment aurait été réalisée après 1970, ce que le DT, qui supporte le fardeau de la preuve, ne démontre d’ailleurs pas, ni même ne prétend. Or, la réalisation de cette construction a fait l’objet d’un permis d’occuper, délivré par le DT le 22 novembre 1974 dans le cadre de la DD 5______. Par conséquent, force est de constater que le DT a, en 1974, admis la légalité du bâtiment n° 4______ à l’issue de l’instruction de la DD 5______, nonobstant la légère divergence de dimensions du bâti. ![endif]&gt;![if&gt; Dès lors, ordonner aujourd’hui à la recourante de déposer une demande d’autorisation de construire s’agissant de ce bâtiment apparaît contraire au principe de la bonne foi. Partant, c’est à tort que l’autorité intimée a retenu dans la décision attaquée que l’objet B avait été construit illicitement et nécessitait le dépôt d’une autorisation de construire. Le recours sera donc admis sur ce point. 16.         Conformément à l'art. 129 let. e LCI, le DT peut notamment ordonner, à l'égard des constructions, des installations ou d'autres choses, la remise en état, la réparation, la modification, la suppression ou la démolition. ![endif]&gt;![if&gt; Ces mesures peuvent être prises lorsque l'état d'une construction, d'une installation ou d'une autre chose n'est pas conforme aux prescriptions de la loi, des règlements qu'elle prévoit ou des autorisations délivrées en application de ces dispositions légales ou réglementaires (art. 130 LCI).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 ATA/1399/2019 du 17 septembre 2019 consid. 3c et l'arrêt cité , ATA/336/2011 du 24 mai 2011 consid. 3b). 17.         Lorsqu'il constate qu’une construction a été érigée sans droit, le département peut inviter l’intéressé à déposer une autorisation de construire, ce qui peut constituer une alternative à une remise en état ( ATA/1548/2017 du 28 novembre 2017 consid. 4a).![endif]&gt;![if&gt; 18.         Conformément à l'art. 22 al. 1 LAT, aucune construction ou installation ne peut être créée ou transformée sans autorisation de l’autorité compétente. ![endif]&gt;![if&gt; L'autorisation est délivrée si la construction ou l'installation est conforme à l'affectation de la zone (art. 22 al. 2 let. a LAT) et si le terrain est équipé (art. 22 al. 2 let. b LAT). Le droit fédéral et le droit cantonal peuvent poser d'autres conditions (art. 22 al. 3 LAT). 19.         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e).![endif]&gt;![if&gt; 20.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A cet égard, l'absence de vocation agricole et la proximité d'habitations ne sont pas déterminantes (cf. arrêt du Tribunal fédéral 1C_164/2007 du 13 septembre 2007 consid. 4.3 ; ATA/290/2016 du 5 avril 2016 consid. 7a ; ATA/1190/2015 du 3 novembre 2015 consid. 4b).![endif]&gt;![if&gt; Dans son arrêt 1C_469/2019 du 28 avril 2021, désormais publié (ATF 147 II 309 ), le Tribunal fédéral a précisé qu'à l'inverse de ce qui prévaut pour les zones à bâtir, l'obligation de rétablir un état conforme au droit ne s'éteint pas après trente ans, s'agissant de bâtiments et installations érigés illégalement en dehors de la zone à bâtir (cf. consid. 4 et 5 ; cf. aussi not. arrêt 1C_197/2021 du 12 novembre 2021 consid. 2.1.4).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(cf. consid. 5.5 et 5.6 ; cf. aussi not. arrêt 1C_197/2021 du 12 novembre 2021 consid. 2.1.4), étant rappelé qu'en principe, une nouvelle jurisprudence doit s'appliquer immédiatement et à toutes les affaires pendantes au moment où elle est adoptée ou futures (ATF 142 V 551 consid. 4.1 ; 135 II 78 consid. 3.2 ; 132 II 153 consid. 5.1 ; arrêts du Tribunal fédéral 1C_197/2021 du 12 novembre 2021 consid. 2.1.5 ; 2C_199/2017 du 12 juin 2018 consid. 3.5). 21.         Aux termes de l'art. 24c al. 1 LAT, hors de la zone à bâtir, les constructions et installations qui peuvent être utilisées conformément à leur destination mais qui ne sont plus conformes à l'affectation de la zone bénéficient en principe de la garantie de la situation acquise.![endif]&gt;![if&gt;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1er juillet 1972, date de l'entrée en vigueur de la loi fédérale du 8 octobre 1971 sur la protection des eaux contre la pollution, qui a introduit le principe de la séparation du territoire bâti et non bâti (ATF 129 II 396 consid. 4.2.1; arrêt du Tribunal fédéral 1C_491/2020 du 10 mai 2021 consid. 2.1 et les références citées). L’art. 41 al. 1 de l’ordonnance sur l’aménagement du territoire du 28 juin 2000 (OAT - RS 700.1)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 La garantie de la situation acquise de l'art. 24c LAT profite ainsi aux constructions érigées ou transformées de manière conforme au droit matériel alors en vigueur et elle ne saurait s'appliquer aux constructions et installations transformées ou érigées illégalement, même si le rétablissement de l'état conforme au droit n'a pas pu être effectué pour des raisons de proportionnalité, de prescription ou de péremption (Bernhard WALDMANN/Peter HÄNNI; Raumplanungsgesetz, 2006, n. 4 ad art. 24c LAT; Piermarco ZEN-RUFFINEN/Christine GUY-ECABERT, Aménagement du territoire, construction, expropriation, 2001, n. 598 p. 280 et les références) (arrêt du Tribunal fédéral 1C_502/2008 du 10 juin 2009 consid. 2.1). La non-conformité doit résulter d'une modification de la situation juridique (cf. Rudolf MUGGLI, Commentaire LAT, 2010, n. 11 ad art. 24c LAT) (arrêt du Tribunal fédéral 1C_249/2017 du 14 novembre 2017 consid. 5.1). 22.         En l'espèce, l'art. 24c LAT et la jurisprudence rendue en application de cette disposition légale n'apparaissent pas déterminants. ![endif]&gt;![if&gt; En effet, s’agissant du cheminement (objet E), le DT a retenu que celui-ci avait été réalisé, eu égard aux photographies aériennes du SITG, entre 1932 et 1963. La recourante a quant à elle indiqué, dans son complément à la réplique du 24 février 2023, que cet ouvrage avait été créé par son père au milieu des années 1950, après qu’il ait acheté en 1947 la parcelle concernée. Quant à la clôture (objet G), il ressort des déclarations de la recourante durant la présente procédure que cet ouvrage, dans sa version actuelle s’agissant notamment des matériaux utilisés, date de 1971, le DT n’étant, pour sa part, pas en mesure de dater cet élément. À ce titre, il sera relevé que la recourante ne peut se prévaloir de la présence d’une clôture avant 1971 pour en déduire l’existence d’un droit acquis en faveur de la clôture actuelle. En effet, il ressort de ses propres déclarations et des photographies versées au dossier par ses soins que la clôture antérieure, qui comprenait des barbelés, a été remplacée en 1971 par une clôture composée de matériaux plus discrets et sans danger pour les animaux. Par conséquent, eu égard à cette modification de l’ouvrage concerné, il y a lieu de retenir qu’il date de 1971. Par conséquent, force est de constater que les deux objets litigieux E et G sont, comme les parties ne le contestent pas, antérieurs au 1 er juillet 1972. Partant, comme relevé à juste titre par le DT, la question de leur licéité ne se pose donc qu'au regard des normes cantonales en vigueur au moment où ils ont été érigés, étant rappelé que l’art. 22 al. 3 LAT réserve expressément la possibilité pour les autorités cantonales de poser d’autres conditions à l’obtention d’une autorisation de construire. S’agissant de l’argument de la recourante selon lequel il conviendrait de prendre en compte, dans le présent cas, une motion, désormais validée par les deux chambres de l’Assemblée fédérale, visant à introduire dans la législation la prescription trentenaire appliquée par les autorités judiciaires puis remise en cause, pour la zone agricole par la jurisprudence fédérale du 28 avril 2021 citée ci-dessus, le tribunal ne peut que constater que l’application anticipée d’un projet de modification législative qui n’est pas encore entrée en force contreviendrait au principe de la sécurité du droit et de l’égalité de traitement entre les différents cas traités. Dans le même sens, la suspension de la présente procédure requise par la recourante jusqu’à l’entrée en vigueur de la modification législative précitée, à laquelle le DT s’est opposé, ne se justifie nullement, sauf à retarder inutilement le prononcé d’un jugement dans la présente cause, qui peut être tranchée en l’état. Par conséquent, la demande de suspension est rejetée. Enfin, il sera donné acte au DT que ce dernier, selon les explications figurant dans sa duplique, examinera en tout état, au stade de l’exécution de la décision litigieuse cas échéant, la question de savoir si une évolution, en cours ou en force, du droit fédéral, justifierait de surseoir provisoirement ou de renoncer définitivement à exiger une éventuelle remise en état. Partant, conformément à la jurisprudence fédérale actuellement applicable, aucune prescription trentenaire ne saurait être valablement alléguée s’agissant du cheminement et de la clôture litigieux. C'est ainsi sous l'angle des normes du droit de la construction applicables dans le canton de Genève à l'époque de l'édification de ces deux objets que le bien-fondé de la décision attaquée doit être examiné. 23.         À teneur de l’art. 1 al. 1 de l’ancienne LCI du 25 mars 1961 (ROLG 1961 pp. 217 ss) intitulé « Objets soumis à autorisation », sur tout le territoire du canton, nul ne peut sans y avoir été autorisé : élever en tout ou partie une construction ou une installation, notamment un bâtiment locatif, industriel ou agricole, une villa, un garage, un hangar, un poulailler, un mur, une clôture ou un portail (let. a) ; [ ] ; aménager une issue sur la voie publique (let. e).![endif]&gt;![if&gt; 24.         L’art. 1 al. 1 de l’ancienne LCI dans sa version du 27 avril 1940 (ROLG 1940 pp. 89 ss) également intitulé « Objets soumis à autorisation », prévoit que, sur tout le territoire du canton, nul ne peut sans avoir adressé une requête au département compétent et avoir obtenu de celui-ci une autorisation : élever une construction (bâtiment locatif ou industriel, villa, rural, garage, hangar, poulailler, etc.) (let. a) ; modifier tant en hauteur qu’en surface un immeuble, en changer, même partiellement, la distribution ou la destination ou apporter des modifications à l’architecture extérieure et à la couleur des façades (let. b) ; élever ou modifier des clôtures, murs et portails (let. c) ; procéder à des fouilles en pleine masse ou à des apports de terre qui modifient la configuration d’une parcelle ou d’un terrain (let. d) ; dans les quatre premières zones, démolir tout ou partie d’un immeuble (let. e). ![endif]&gt;![if&gt; 25.         En l’espèce, s’agissant tout d’abord de la clôture, dont il convient de retenir qu’elle a été réalisée, dans sa version actuelle, en 1971, conformément à l’art. 1 al. 1 LCI dans sa version du 25 mars 1961 applicable en 1971, cet ouvrage, qui constituait une construction au sens de la disposition légale précitée, était donc soumis à autorisation de construire. Pour le surplus, conformément au développement exposé ci-dessus, cette construction, sise en zone agricole, ne peut bénéficier de la prescription trentenaire. En outre, la nécessité, alléguée par le recourante, de la présence de cette clôture afin de respecter la législation sur la protection des animaux en lien avec des animaux détenus dans un bâtiment autorisé, constituerait un argument en vue de la délivrance d’une autorisation de construire mais ne saurait nullement justifier l’absence d’une telle autorisation. Aussi, c’est à juste titre que l’autorité intimée a retenu que l’absence d’autorisation de construire s’agissant de cet ouvrage, constituait une infraction à la LCI et, partant, qu’elle a requis le dépôt d’une autorisation de construire y relative. En outre, il sera relevé que l’instruction d’une demande d’autorisation de construire permettra au DT et aux instances spécialisées d’examiner le bien-fondé des arguments avancés par la recourante en faveur du maintien de cette installation, notamment au regard du respect de la législation sur la protection des animaux, argument irrelevant in casu, comme vu supra. Enfin, le tribunal constate que la recourante a elle-même précisé, dans sa dernière écriture spontanée du 6 mars 2023, qu’il conviendrait, si nécessaire, à l’issue de la présente procédure, de l’inviter à déposer une demande d’autorisation de construire ou de renvoyer le dossier au DT s’agissant de cette clôture. Or, une telle invitation de la part du tribunal n’apparaît pas nécessaire, dès lors que la décision attaquée ordonne précisément à la recourante de déposer une telle demande. ![endif]&gt;![if&gt; Quant au cheminement, le DT a retenu, sur la base des photographies aériennes SITG, que la période de sa réalisation s’étendait entre 1932 et 1963. La recourante a déclaré, dans son complément à la réplique du 24 janvier 2023, que ce cheminement avait été créé par son père dans le milieu des années 50. Elle a enfin précisé, dans sa dernière écriture spontanée du 6 mars 2023, qu’il n’avait pas été démontré que ce cheminement n’existait pas en 1952 déjà. En tout état, dès lors que la recourante indique que ce chemin a été créé par son père après qu’il ait acheté la parcelle concernée en 1947, ladite création a eu lieu au plus tôt en 1947. Si l’art. 1 al. 1 LCI dans sa version du 25 mars 1961 prévoit que l’aménagement d’une issue sur la voie publique est soumis à autorisation, il en va différemment de cette disposition légale dans sa version au 27 avril 1940, qui ne prévoit pas la soumission d’un tel ouvrage à autorisation de construire. Or, le DT, qui supporte le fardeau de la preuve, n’a pas été en mesure de démontrer in casu, en raison, selon ses explications, des photographies historiques disponibles, que le cheminement litigieux avait été créé après l’entrée en vigueur de la LCI dans sa version du 25 mars 1961. Par conséquent, c’est à tort que l’autorité intimée a retenu que l’absence d’autorisation de construire s’agissant de cet ouvrage constituait une infraction à la LCI. Ainsi, l’ordre de dépôt d’une autorisation de construire y relative apparaît infondé. Au vu de ces éléments, il convient de retenir que la clôture (objet G) était soumise à autorisation. Partant, sa réalisation sans autorisation est effectivement contraire à la loi. Dès lors, le DT n'a pas mésusé de son pouvoir d'appréciation en ordonnant le dépôt d’une demande en autorisation de construire définitive la concernant. Sa décision, s’agissant de cet objet, ne prête dès lors pas le flanc à la critique. Il en va de même quant au cabanon (objet F), pour les motifs exposés supra. 26.         En conclusion, compte tenu de ce qui précède, le recours sera partiellement admis et la décision attaquée sera annulée en ce qu’elle concerne le bâtiment n° 4______ (objet B) et le cheminement (objet E). Cette décision sera confirmée pour le surplus, s’agissant du cabanon (objet F) et des clôtures (objet G).![endif]&gt;![if&gt; 27.         En application des art. 87 al. 1 LPA et 1 et 2 du règlement sur les frais, émoluments et indemnités en procédure administrative du 30 juillet 1986 (RFPA - E 5 10.03), la recourante, qui succombe pour l’essentiel, est condamnée au paiement d’un émolument s'élevant à CHF 800.- ; il est couvert par l’avance de frais versée à la suite du dépôt du recours. ![endif]&gt;![if&gt; 28.         Vu l’issue du litige, une indemnité de procédure de CHF 800.-, sera allouée à la recourante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