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A/3371/2010 vom 25. November 2010</w:t>
      </w:r>
    </w:p>
    <w:p>
      <w:r>
        <w:t>GE Cour de justice, 2010-11-25, FR</w:t>
      </w:r>
    </w:p>
    <w:p>
      <w:r>
        <w:rPr>
          <w:b/>
        </w:rPr>
        <w:t xml:space="preserve">Quelle: </w:t>
      </w:r>
      <w:r>
        <w:t>https://mcp.opencaselaw.ch/entscheid/ge_gerichte_A_3371_2010</w:t>
      </w:r>
    </w:p>
    <w:p>
      <w:r>
        <w:t>FR: GE_GERICHTE A/3371/2010 du 25 novembre 2010</w:t>
      </w:r>
    </w:p>
    <w:p>
      <w:r>
        <w:t>IT: GE_GERICHTE A/3371/2010 del 25 novembre 2010</w:t>
      </w:r>
    </w:p>
    <w:p>
      <w:pPr>
        <w:pStyle w:val="Heading2"/>
      </w:pPr>
      <w:r>
        <w:t>Regeste</w:t>
      </w:r>
    </w:p>
    <w:p>
      <w:r>
        <w:t>Objet de la plainte. | En informant le plaignant qu'il tirerait les conséquences du défaut de production des pièces justifiant sa créance, l'Office des faillites n'a pas rendu de décision susceptible de plainte. Plainte sans objet pour le surplus, l'Office des faillites s'étant conformé à l'ordonnance du Tribunal fédéral. | LP.17.1</w:t>
      </w:r>
    </w:p>
    <w:p>
      <w:pPr>
        <w:pStyle w:val="Heading2"/>
      </w:pPr>
      <w:r>
        <w:t>Erwägungen</w:t>
      </w:r>
    </w:p>
    <w:p>
      <w:r>
        <w:rPr>
          <w:b/>
        </w:rPr>
        <w:t>E. 2</w:t>
      </w:r>
    </w:p>
    <w:p>
      <w:r>
        <w:t>Dans la mesure de sa recevabilité, la présente plainte est donc devenue sans objet. La cause A/3371/2010 sera rayée du rôle.</w:t>
      </w:r>
    </w:p>
    <w:p>
      <w:r>
        <w:rPr>
          <w:b/>
        </w:rPr>
        <w:t>E. 3</w:t>
      </w:r>
    </w:p>
    <w:p>
      <w:r>
        <w:t>Déboute les plaignants de toutes autres conclusions. Siégeant : Mme Ariane WEYENETH, présidente ; MM. Olivier WEHRLI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