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A/3370/2007 vom 22. November 2007</w:t>
      </w:r>
    </w:p>
    <w:p>
      <w:r>
        <w:t>GE Cour de justice, 2007-11-22, FR</w:t>
      </w:r>
    </w:p>
    <w:p>
      <w:r>
        <w:rPr>
          <w:b/>
        </w:rPr>
        <w:t xml:space="preserve">Quelle: </w:t>
      </w:r>
      <w:r>
        <w:t>https://mcp.opencaselaw.ch/entscheid/ge_gerichte_A_3370_2007</w:t>
      </w:r>
    </w:p>
    <w:p>
      <w:r>
        <w:t>FR: GE_GERICHTE A/3370/2007 du 22 novembre 2007</w:t>
      </w:r>
    </w:p>
    <w:p>
      <w:r>
        <w:t>IT: GE_GERICHTE A/3370/2007 del 22 novembre 2007</w:t>
      </w:r>
    </w:p>
    <w:p>
      <w:pPr>
        <w:pStyle w:val="Heading2"/>
      </w:pPr>
      <w:r>
        <w:t>Regeste</w:t>
      </w:r>
    </w:p>
    <w:p>
      <w:r>
        <w:t>Retard injustifié. | Retard injustifié dans le traitement d'une réquisition de continuer la poursuite. Plainte devenue sans objet. | LP.17.3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qu'elle est devenue sans objet en cours de procédure.</w:t>
      </w:r>
    </w:p>
    <w:p>
      <w:r>
        <w:rPr>
          <w:b/>
        </w:rPr>
        <w:t>E. 2</w:t>
      </w:r>
    </w:p>
    <w:p>
      <w:r>
        <w:t>Raye la cause A/3370/2007 du rôle.</w:t>
      </w:r>
    </w:p>
    <w:p>
      <w:r>
        <w:rPr>
          <w:b/>
        </w:rPr>
        <w:t>E. 3</w:t>
      </w:r>
    </w:p>
    <w:p>
      <w:r>
        <w:t>Déboute les parties de toutes autres conclusions. Siégeant : Mme Ariane WEYENETH, présidente ; MM. Didier BROSSET et Olivier WEHRLI, juges assesseurs. Au nom de la Commission de surveillance : Paulette DORMAN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