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A/3368/2010 vom 18. Mai 2012</w:t>
      </w:r>
    </w:p>
    <w:p>
      <w:r>
        <w:t>GE Cour de justice, 2012-05-18, FR</w:t>
      </w:r>
    </w:p>
    <w:p>
      <w:r>
        <w:rPr>
          <w:b/>
        </w:rPr>
        <w:t xml:space="preserve">Quelle: </w:t>
      </w:r>
      <w:r>
        <w:t>https://mcp.opencaselaw.ch/entscheid/ge_gerichte_A_3368_2010</w:t>
      </w:r>
    </w:p>
    <w:p>
      <w:r>
        <w:t>FR: GE_GERICHTE A/3368/2010 du 18 mai 2012</w:t>
      </w:r>
    </w:p>
    <w:p>
      <w:r>
        <w:t>IT: GE_GERICHTE A/3368/2010 del 18 maggio 2012</w:t>
      </w:r>
    </w:p>
    <w:p>
      <w:pPr>
        <w:pStyle w:val="Heading2"/>
      </w:pPr>
      <w:r>
        <w:t>Volltext</w:t>
      </w:r>
    </w:p>
    <w:p>
      <w:r>
        <w:t>Genève Cour de justice (Cour de droit public) Chambre des assurances sociales 18.05.2012 A/3368/2010</w:t>
      </w:r>
    </w:p>
    <w:p>
      <w:r>
        <w:t>A/3368/2010 ATAS/717/2012 du 18.05.2012 ( LAA ) , REJETE En fait En droit RÉPUBLIQUE ET CANTON DE GENÈVE POUVOIR JUDICIAIRE A/3368/2010 ATAS/717/2012 COUR DE JUSTICE Chambre des assurances sociales Arrêt du 18 mai 2012 3ème Chambre En la cause Monsieur Y___________, domicilié à Genève, comparant avec élection de domicile en l'étude de Maître AJMI Ridha recourant contre CAISSE NATIONALE SUISSE D'ASSURANCE EN CAS D'ACCIDENTS (SUVA), sise avenue de la Gare 1, case postale 489, 1001 Lausanne intimé EN FAIT Monsieur Y___________, né en 1962, au bénéfice depuis le 25 février 2008 de l'indemnité journalière de l'assurance chômage, était assuré à ce titre auprès de la CAISSE NATIONALE SUISSE D’ASSURANCE EN CAS D’ACCIDENTS (Schweizerische Unfallversicherungsanstalt ; ci-après la SUVA) lorsque, le 7 juillet 2008, il a été heurté par une voiture qui venait de quitter une cour intérieure. L'assuré a été transporté aux Hôpitaux Universitaires de Genève (HUG), où le diagnostic principal d'hémorragie sous arachnoïdienne traumatique a été posé. Les examens n’ont en revanche montré ni hémorragie intracrânienne ni fracture du crâne ou de la colonne cervicale. Après vingt-quatre heures en observation, l'assuré a regagné son domicile. Le 6 août 2008, le Dr A___________ a fait état d'une bonne évolution, sans dommage permanent à craindre. Du 27 au 29 octobre 2008, l'assuré a séjourné à la Clinique Romande de Réadaptation (CRR) où il a fait l'objet d'une évaluation pluridisciplinaire qui a conclu à un traumatisme crânio-cérébral (TCC) et à une aptitude au travail de 100% à compter du 1er décembre 2008, date à laquelle l’assuré s'est à nouveau annoncé à l’assurance-chômage. Les examens ont été menés avec l'aide d'un interprète somalien, étant précisé que l'assuré s'exprimait dans un français compréhensible mais sommaire, avec un répertoire sémantique étroit. Au moment de l'examen, les céphalées se limitaient à l'hemicrâne gauche, variant en intensité, pouvant s'exacerber - surtout lors d'efforts de concentration. Sur le plan physique, l'examen a été qualifié de "rassurant". Aucune séquelle physique de l'accident n'a été détectée (ni épargne, ni limitation de l'appareil locomoteur). L'examen neurologique spécialisé a exclu tout signe d'hypertension intracrânienne ou de lésions encéphaliques focales et n'a permis de retenir aucun indice d'altération cognitive attentionnelle, mnésique ou exécutive. L'évaluation des capacités fonctionnelles a conduit à un score de 180 donnant à penser que l'assuré pourrait atteindre un niveau d'effort très élevé. Les médecins ayant cependant constaté que l’assuré avait tendance à surestimer quelque peu ses aptitudes, ils ont conclu à un niveau d'effort léger à moyen, suffisant pour permettre à l'assuré d'exercer sans restriction son activité d'aide de cuisine. Quant à l’évaluation psychiatrique, elle a été qualifiée "de pure routine", l’assuré n’ayant à aucun moment donné l'impression d'une souffrance psychique. L'examen psychiatrique s'est d'ailleurs révélé dans les normes et n'a permis de retenir aucun diagnostic dans ce registre. L’assuré a annoncé une nouvelle incapacité de travail à compter du 11 novembre 2009. Il a invoqué des douleurs subsistant au niveau de la tête et de l'épaule droite et ajouté qu’il était toujours très affecté moralement. Dans un bref rapport médical établi le 21 décembre 2009, le Dr A___________, médecin-traitant, a indiqué avoir "constaté" des céphalées et des vertiges. Il a conclu à une totale incapacité de travail du 13 août au 1er décembre 2008, date à laquelle il a indiqué que la reprise du travail était effectuée à plein temps. Un examen neurologique pratiqué le 12 mars 2010 par le Dr B___________, spécialiste FMH en neurologie, s'est révélé normal. Le médecin a dit ne pas trouver d’explication neurologique aux céphalées alléguées par l’assuré. Dans un nouveau bref rapport médical intermédiaire du 27 mai 2010, le Dr A___________ n'a pas fait état d'une incapacité de travail et mais a en revanche mentionné une bonne évolution et un bon état de santé du patient. Une évaluation psychiatrique pratiquée le 16 juin 2010 par le Dr C___________, psychiatre FMH, n'a pas permis de mettre en évidence d’éléments en faveur d'un trouble psychique. Sur le plan symptomatique, les constats objectifs de l'expert se sont limités à la présence d'une forte composante d'inhibition, avec asthénie et fatigue. Il n'a en revanche relevé ni trouble de l'humeur ni trouble anxieux justifiant la pose d'un diagnostic séparé. Le Dr C___________ a souligné un facteur contextuel important, avec des incertitudes sur l'avenir de l'assuré, facteurs non médicaux pouvant expliquer une évolution plutôt négative. Le même jour, l'assuré a également été vu par le médecin d'arrondissement, le Dr D___________, spécialiste FMH en chirurgie orthopédique, qui a observé une gestuelle bien conservée, une démarche sans problème, un bon état général, l'absence de déficit sensitivomoteur et, sur l'IRM pratiquée le 8 juillet 2008, l'absence de lésion cervicale fracturaire mais l'existence, en revanche, d'une ébauche ostéophytaire intérieure étagée en C5-C6. Le médecin a conclu à un léger syndrome cervical avec quelques douleurs scapulaires droites sans répercussion sur la fonction active de l'épaule. Il a indiqué que le syndrome cervico-occipital observé pouvait s'expliquer par la probable évolution d'une légère arthrose cervicale déjà présente en 2008 et n'entraînant pas à elle seule d’incapacité de travail dans l'activité d'aide cuisinier, par exemple. Le médecin a ajouté qu'il s'agissait là d'une pathologie indépendante de l'accident, que ce dernier avait tout au plus pu décompenser très passagèrement. Le Dr D___________ a souligné la normalité des évaluations neurologiques, lesquelles ont permis d'exclure, sur le plan structurel, l'existence de séquelles invalidantes du TCC. En définitive, sur le plan strictement somatique, il n'a retenu aucune séquelle susceptible d'empêcher l'assuré de mettre en valeur une pleine capacité de travail dans la dernière occupation exercée. Le 30 juin 2010, la SUVA a rendu une décision par laquelle elle a mis un terme au versement de ses prestations avec effet au 11 juillet 2010. Le 2 août 2010, l'assuré s'est opposé à cette décision. Par décision sur opposition du 1 er septembre 2010, la SUVA a confirmé sa décision précédente en se référant aux conclusions de la CRR et, s’agissant de la rechute annoncée, aux conclusions des Drs D___________ et C___________. L’assuré lui ayant fait grief de ne pas lui avoir proposé l’assistance d’un interprète somalien lors des examens pratiqués par ces médecins, la SUVA y a répondu en faisant remarquer qu’il vivait en Suisse depuis 1998 et que, d'après son curriculum vitae, ses connaissances linguistiques étaient bonnes. Elle a ajouté qu’il n’avait pas demandé à être assisté d'un interprète lorsqu'il avait reçu la convocation aux examens, lesquels n’avaient quoi qu’il en soit fait que confirmer les constatations de la CRR en 2008. La SUVA a ajouté qu’en tout état de cause, la question de l’existence de troubles psychiques pouvait rester ouverte dès lors que l’existence d’un lien de causalité adéquate devrait être niée, les critères posés par la jurisprudence pour l’admettre en cas d'accident de gravité moyenne n’étant pas remplis. Par écriture du 4 octobre 2010, l'assuré a interjeté recours contre cette décision auprès du Tribunal cantonal des assurances sociales -alors compétent- en concluant d’une part à ce que soient mises sur pied de nouvelles expertises médicales en la présence d'un interprète de langue somalienne, d’autre part en faisant valoir que l’existence d’un lien de causalité entre ses troubles et l’accident devrait être admise. Invitée à se déterminer, l'intimée, dans sa réponse du 2 novembre 2010, a conclu au rejet du recours se référant aux arguments développés dans sa décision sur opposition. L'intimée fait remarquer que le recourant ne fait valoir aucun argument médical susceptible de remettre en cause l'appréciation des médecins. Une audience de comparution personnelle s'est tenue en date du 29 septembre 2011. Le conseil du recourant a assuré que son mandant maîtrisait très mal le français et qu’il était obligé, pour communiquer avec lui, de parler très lentement, en ajoutant parfois des mots d’arabe communs avec le somali. Il a ajouté que, dans la culture du recourant, il est fréquent de répondre automatiquement à la question de savoir si l’on va bien : « très bien, Dieu merci », ce qui a pu induire les médecins en erreur. S’agissant de l’accident, le recourant a expliqué qu’il traversait la rue lorsqu’il a été renversé par une voiture. C’est du moins ce qu’on lui a expliqué le lendemain matin, à son réveil à l’hôpital. Il n’a pour sa part pas vu le véhicule arriver. Le recourant a dit souffrir toujours de douleurs au niveau du crâne et de l’épaule droite, mais avoir préféré retourner travailler en prenant des antidouleurs pour ne pas rester seul chez lui. Le chômage lui a alors trouvé un poste d’aide-cuisinier, qu’il a pu occuper durant cinq mois. C’est son conseiller qui, voyant qu’il devait véritablement faire un effort pour travailler, lui a conseillé de s’adresser à la SUVA. L’intimée a fait remarquer que, sur le plan physique, les examens auprès de la CRR n’avaient mis en évidence qu’une légère arthrose. Si les investigations sur le plan psychique n’ont pas été approfondies c’est non seulement parce qu’il ne semblait pas y avoir d’atteinte à ce niveau mais encore parce qu’au vu des circonstances de l’accident, l’existence d’un lien de causalité adéquate devrait de toute manière être niée. Le 30 septembre 2011, le recourant a produit une décision de l'OFFICE CANTONAL DE L'ASSURANCE-INVALIDITE (OAI) niant son droit à une allocation pour impotent. Interrogé par la Cour de céans, le recourant a indiqué n'avoir pas encore déposé de demande de rente d’invalidité. Une nouvelle audience s'est tenue en date du 10 novembre 2011 à laquelle devait comparaitre le Dr A___________, lequel ne s’est pas présenté. Vérification faite auprès de la Permanence, il s’est avéré qu’il était absent depuis plusieurs semaines et qu’il ne relevait pas son courrier, de sorte qu’il a été renoncé à son audition et que la cause a été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Interjeté dans les formes et délai prévus par la loi, le recours est recevable (art. 56 à 61 LPGA). Le litige porte sur la question de savoir si les troubles dont se prévaut le recourant lui ouvrent droit aux prestations d’assurance de la SUVA au titre de l’accident dont l’intéressé a été victime le 7 juillet 2008.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Par ailleurs, en cas de rechutes ou de séquelles tardives, il incombe à l'assuré d'établir, au degré de vraisemblance prépondérante, l'existence d'un rapport de causalité naturelle entre la nouvelle atteinte et l'accident (cf. arrêt du 17 mai 2002 [U 293/01; consid. 1] résumé dans REAS 2002 p. 307). Il y a causalité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sur le plan physique, force est de constater que l’examen neurologique pratiqué le 12 mars 2010 par le Dr B___________, s'est révélé normal, tout comme celui précédemment pratiqué par la CRR. Le médecin traitant lui-même, dont le recourant se prévaut pourtant, a conclu en date du 21 décembre 2009 - soit postérieurement à la rechute annoncée par l’assuré en novembre 2009 - à une reprise du travail, qu’il a confirmée par la suite, le 27 mai 2010, date à laquelle il a même qualifié l’état de santé de l’assuré de « bon ». Force est de constater que le recourant n’avance aucun argument objectif permettant de mettre en cause les conclusions des Drs B___________, D___________ et C___________, conclusions dont il convient de rappeler qu’elles corroborent celles de la CRR. Le seul grief du recourant est finalement de n’avoir pu bénéficier de l’aide d’un interprète somalien. On rappellera cependant qu’il revient à l’expert d’apprécier l’opportunité d’avoir recours à un interprète. Quoi qu’il en soit, l’absence d’un interprète ne peut avoir joué grand rôle lors de l’examen neurologique du Dr B___________ puisque celui-ci a essentiellement consisté à examiner cliniquement l’assuré et à interpréter les clichés disponibles. Les mêmes remarques s’imposent s’agissant de l’examen du Dr D___________. La question est plus délicate s’agissant de l’examen psychiatrique du Dr C___________, qui a admis que l'entretien avait été rendu difficile tant par la mauvaise compréhension de la langue que les difficultés d'expression de l’assuré mais la question de savoir si l’absence d’interprète a eu des conséquences ou non peut rester ouverte dès lors que même si l’on admettait l’existence de troubles psychiques - ce qui apparait au demeurant fort douteux au vu des divers avis médicaux versés au dossier - l’existence d’un lien de causalité adéquate avec l’accident devrait en tous les cas être niée. En effet, le droit à des prestations découlant d'un accident assuré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Il convient tout d’abord de distinguer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140 consid. 6c/aa et 409 consid. 5c/aa).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voir également ATF 123 V 98 consid. 2a; RAMA 2002 n° U 470 p. 531). En l’occurrence, il y a lieu d’admettre que l’accident - une collision à faible vitesse entre un piéton et une automobile - doit être qualifié de gravité moyenne. Or, les critères rappelés ci-dessus ne sont manifestement pas remplis dans la mesure où cet accident n’a pas été entouré de circonstances dramatiques ni impressionnantes - l’assuré n’a pas vu le véhicule arriver -, qu'il n'a entraîné aucune lésion grave, que le traitement des lésions s'est très vite limité à la prise d'antalgiques et à la mise en œuvre de quelques séances de physiothérapie, qu'aucune erreur ou complication importante dans le traitement n'est à déplorer et qu'avant l'annonce de sa rechute l'assuré avait recouvré pendant près d'une année une capacité de travail entière. Eu égard aux considérations qui précèdent, c’est donc à juste titre que l’intimée a mis un terme à ses prestations faute de lien de causalité adéquate entre l’accident et les troubles allégués par l’assuré. Le recours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