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A/3367/2023 vom 5. Juni 2024</w:t>
      </w:r>
    </w:p>
    <w:p>
      <w:r>
        <w:t>GE Cour de justice, 2024-06-05, FR</w:t>
      </w:r>
    </w:p>
    <w:p>
      <w:r>
        <w:rPr>
          <w:b/>
        </w:rPr>
        <w:t xml:space="preserve">Quelle: </w:t>
      </w:r>
      <w:r>
        <w:t>https://mcp.opencaselaw.ch/entscheid/ge_gerichte_A_3367_2023</w:t>
      </w:r>
    </w:p>
    <w:p>
      <w:r>
        <w:t>FR: GE_GERICHTE A/3367/2023 du 5 juin 2024</w:t>
      </w:r>
    </w:p>
    <w:p>
      <w:r>
        <w:t>IT: GE_GERICHTE A/3367/2023 del 5 giugno 2024</w:t>
      </w:r>
    </w:p>
    <w:p>
      <w:pPr>
        <w:pStyle w:val="Heading2"/>
      </w:pPr>
      <w:r>
        <w:t>Erwägungen</w:t>
      </w:r>
    </w:p>
    <w:p>
      <w:r>
        <w:rPr>
          <w:b/>
        </w:rPr>
        <w:t>E. 25</w:t>
      </w:r>
    </w:p>
    <w:p>
      <w:r>
        <w:t>novembre 2018. L’ostéosynthèse définitive a été réalisée le 29 novembre 2018. Les suites ont été compliquées par une hémorragie et une importante nécrose cutanée au niveau de la loge externe. b. Le 1 er février 2019, l’assuré s’est soumis à une mobilisation sous anesthésie générale du genou gauche en raison de la raideur de ce dernier. c. L’assuré a été hospitalisé jusqu’au 25 janvier 2019, puis du 1 er au 22 février 2019. d. Dans le questionnaire de l’assurance complété le 27 février 2019, l’assuré a indiqué : « En rentrant du travail, j’ai cédé le passage à une voiture, puis je voulais tourner et c’est à ce moment-là que ma roue avant s’est coincée dans les rails du tram. C’est alors que je suis tombé et mon tibia s’est heurté contre le rail ». e. Suite à une récidive de raideur du genou, l’assuré a été réopéré le 17 septembre 2019 par arthrolyse avec une cure de non-union avec greffe autologue de crête iliaque en raison du retard de consolidation. L’assuré a été hospitalisé jusqu’au 9 octobre 2019. f. Sur demande de l’assurance, une expertise a été réalisée auprès du docteur C______, spécialiste FMH en chirurgie orthopédique. Selon le rapport du 23 décembre 2019, à une année du traumatisme, le résultat fonctionnel était très mauvais chez un assuré qui était relativement peu plaintif, coopérant et qui ne semblait pas manifester une quelconque exagération des signes et des symptômes. Sur le plan médical, le cas n’était pas stabilisé, il fallait attendre la consolidation définitive. Toutefois, même une fois l’état stabilisé, l’expert concluait que la capacité de travail dans l’activité habituelle était définitivement nulle. La capacité de travail au moment de l’expertise était nulle dans toute activité. Il faudrait un délai minimum de six à neuf mois. L’assuré ne disposerait d’une capacité de travail que dans une activité strictement assise, avec déplacement occasionnel, sans port de charge autre qu’occasionnel de 5 kg, exceptionnellement de 10 kg. S’agissant de l’indemnité pour atteinte à l’intégrité, celle-ci devrait être fixée après la stabilisation de l’état de santé, elle s’élèverait certainement à 20% ou plus compte tenu de la problématique de l’appareil extenseur qui allait grever le résultat fonctionnel du genou gauche et de la future prothèse. Les atteintes résultaient de l’accident du 17 novembre 2018, le statu quo ante ne serait jamais atteint. Au moment de l’expertise, l’assuré nécessitait l’utilisation de deux cannes anglaises à l’extérieur et d’une canne à l’intérieur. L’expert notait que, lors de l’accident, le vélo était pratiquement à l’arrêt. g. Le scanner du genou du 13 novembre 2020 a permis de constater une progression de la consolidation métaphyso-diaphysaire ainsi que la stabilité des irrégularités articulaires et des ébauches ostéophytaires condyliennes. h. Le 30 mars 2021, l’assuré s’est soumis à l’ablation de matériel d’ostéosynthèse du genou gauche et a pu rentrer à domicile dès le lendemain. i. Un complément d’expertise a été effectué auprès du Dr C______ le 12 octobre 2022. Dans son rapport du 21 octobre 2022, l’expert a retenu un état stabilisé avec notamment une importante amyotrophie du membre inférieur gauche et un conséquent œdème du segment jambier. Il était extrêmement peu probable que la poursuite de la physiothérapie puisse améliorer l’arthrofibrose au vu des séquelles dues à l’accident, l’assuré ayant par ailleurs déclaré que, durant l’année 2021, il n’y avait eu que peu d’amélioration et aucune en 2022. Seule une activité adaptée assise était exigible à plein temps à la date de l’examen. Celle-ci devait être strictement assise avec déplacements très occasionnels sur des surfaces planes, sans échelle ou terrain en déclive, avec port de charge très occasionnel de 5 kg, exceptionnellement 10 kg. La capacité de travail dans l’activité habituelle était définitivement nulle. Compte tenu de la gonarthrose tricompartimentale dans un contexte d’arthrofibrose, le taux de l’indemnité pour atteinte à l’intégrité était fixé à 20%. Seuls les anti-inflammatoires et antidouleurs ainsi qu’un bas de contention et une canne anglaise pour les déplacements à l’extérieur étaient justifiés. L’expert notait qu’à terme, une arthroplastie totale du genou gauche était à prévoir, dont le pronostic était réservé au vu de l’importante arthrofibrose. En cas de prothèse totale du genou, il fallait compter avec une incapacité totale de travail d’environ six mois, celle-ci ne changerait rien à la capacité de travail dans l’activité habituelle. L’expert indiquait que la nécessité de mesures de réadaptation professionnelle pour l’exercice d’une activité adaptée ne relevait pas de son expertise. L’assuré se plaignait d’un mauvais moral suite à son divorce, s’occupant pratiquement seul de ses quatre enfants. j. Par courrier du 7 novembre 2022, l’assurance a transmis le rapport d’expertise pour permettre à l’assuré de faire valoir son droit d’être entendu. Elle indiquait que, sur la base des conclusions de l’expert, le versement des indemnités et la prise en charge des frais de traitement s’arrêteraient au 30 novembre 2022. k. Dans le rapport de consultation ambulatoire du 19 décembre 2022, les Hôpitaux universitaires de Genève (ci-après : HUG) ont indiqué avoir adressé l’assuré à la consultation de la douleur dans le contexte des douleurs complexes, de type hyperalgésie associée à une suspicion d’un syndrome douloureux régional complexe (ci-après : CRPS). Il était relevé que l’assuré avait eu sa première consultation et était en cours de traitement multimodal pour la douleur. La clinique était superposable au dernier contrôle. l. Par décision du 6 avril 2023, la fin des frais de traitement et les indemnités au 30 novembre 2022 a été confirmée. Le droit à une rente d’invalidité a été refusé compte tenu de l’absence de perte de gain. La prise en charge d’une canne anglaise a été acceptée. Le taux de l’atteinte à l’intégrité a été fixé à 20%, étant précisé qu’une aggravation n’était pas exclue notamment en cas de pose de prothèse mais en l’état celle-ci n’était pas suffisamment prévisible. m. En date du 10 mai 2023, l’assuré a bénéficié d’une infiltration au niveau de son genou gauche par voie intra-articulaire auprès des HUG. n. Par courrier de son conseil du 16 mai 2023, l’assuré a formé opposition en concluant à l’annulation de la décision. À titre préalable, il était relevé que la décision avait été reçue uniquement par mail du 5 mai 2023. L’assuré a contesté la stabilisation de son état de santé ainsi que la capacité de travail retenue dans une activité adaptée. Il sollicitait dès lors la reprise du versement des indemnités journalières et la prise en charge des frais de traitement au-delà du 1 er décembre 2022. Subsidiairement, il demandait l’octroi d’une rente entière d’invalidité compte tenu de son incapacité totale de travail. Il concluait également à l’octroi d’une indemnité pour atteinte à l’intégrité de 40%. o. Par décision du 13 septembre 2023, l’assurance a admis la recevabilité de l’opposition et l’a rejetée. Elle a maintenu la date de fin des indemnités journalières et de la prise en charge des traitements, rappelant que la dernière intervention remontait au 30 mars 2021 et que l’assuré lui-même avait indiqué à l’expert l’absence d’amélioration depuis fin 2021. Il était relevé que le rapport des HUG du 19 décembre 2022 mentionnait une clinique superposable à celle du contrôle antérieur. L’infiltration du 9 mai 2023 avait eu un but antalgique visant à retarder la progression de l’arthrose, étant précisé que l’efficacité du traitement n’étant pas suffisamment établie, il n’était pas pris en charge par les assureurs-accident. La stabilisation était donc acquise au moment de l’expertise. L’assuré ne produisait aucun document médical démontrant l’absence de stabilisation ou l’incapacité totale de travail alléguées ou contredisant l’appréciation du Dr C______. Il était relevé que même la prise en compte d’un abattement maximal de 25% ne permettrait pas d’atteindre le seuil de 10%, le droit à la rente avait donc été refusé à juste titre. Le taux de l’indemnité avait également été correctement fixé. C. a. Par acte du 16 octobre 2023, l’assuré a interjeté recours contre la décision sur opposition du 13 septembre 2023 auprès de la chambre des assurances sociales de la Cour de justice (ci-après : Cour de céans), en concluant, sous suite de frais et dépens, préalablement à la réalisation d’une expertise pluridisciplinaire judiciaire, principalement, il a sollicité qu’il soit ordonné à l’assurance de reprendre le versement des indemnités journalières avec intérêts et la prise en charge du traitement médical dès le 1 er décembre 2022 et qu’elle soit condamnée à verser la somme de CHF 59'280.- au titre d’indemnité pour atteinte à l’intégrité. Subsidiairement, il a requis l’octroi d’une rente d’invalidité entière dès le 1 er décembre 2022 avec intérêts de 5% dès cette date, la reconnaissance du droit aux frais de traitement à compter de cette même date et au versement de CHF 59'280.- à titre d’indemnité pour atteinte à l’intégrité. Plus subsidiairement, l’assuré a conclu à l’octroi d’une rente d’invalidité de 25% dès le 1 er décembre 2022 avec intérêts de 5% à compter de cette date, au versement d’indemnités journalières d’un montant total de CHF 37'135.80 pour sa reconversion professionnelle avec intérêts à 5% dès le 1 er mai 2023, à la prise en charge des frais de traitement et au paiement de la somme de CHF 59'280.- à titre d’indemnité pour atteinte à l’intégrité. Le recourant a contesté la pleine capacité de travail retenue en se basant sur le certificat du 28 novembre 2022 du docteur D______, spécialiste FMH en médecine interne générale. Il relevait présenter des troubles psychiques résultant de l’accident qui engendraient une incapacité de travail non prise en compte par le Dr C______. Ce dernier avait indiqué ne pas pouvoir préciser si des mesures de réadaptation professionnelle étaient nécessaires, ce qui était contradictoire avec une prise de position sur une capacité de travail complète. Il sollicitait dès lors la réalisation d’une expertise pluridisciplinaire judiciaire. S’agissant du versement des indemnités journalières et des frais de traitement, le rapport du Dr D______ avait conclu à des troubles psychiques et avait recommandé un suivi spécialisé. Il était donc nécessaire d’examiner si une amélioration sur le plan psychique était envisageable avant de mettre fin aux indemnités journalières. Subsidiairement, si l’état de santé devait être considéré comme stabilisé, le Dr D______ avait indiqué que son état physique entraînait une incapacité totale de travail ce qui s’opposait aux conclusions du Dr C______, étant rappelé que le volet psychique n’avait pas été pris en considération alors qu’il avait des répercussions sur sa capacité de travail. Vu ses atteintes psychiques et physiques, il n’avait donc aucune capacité de travail. Même si, par impossible, une capacité de travail entière devait être admise, il avait un revenu avant accident de CHF 61'843.65. Vu sa nationalité et sa langue maternelle portugaises, ses années de service, son âge, son absence de formation et ses difficultés rédactionnelles, il y avait lieu de prendre en compte à titre de revenu hypothétique son dernier salaire et de lui appliquer une réduction de 25%. Il était inconcevable de retenir un salaire statistique plus élevé, le degré d’invalidité s’élevait donc à 25%. Il fallait lui accorder un délai de reconversion de cinq mois pendant lequel les indemnités journalières devaient être versées à compter de la décision d’avril 2023, soit du 1 er décembre 2022 au 30 septembre 2023. En ce qui concerne l’indemnité pour atteinte à l’intégrité, elle devait être fixée à 40% au vu de ses importantes limitations. Dans son certificat médical du 28 novembre 2022, le Dr D______ a indiqué que le recourant était toujours en incapacité de travail totale depuis son accident et sa fracture à la jambe gauche. Il présentait une impotence fonctionnelle du genou gauche ainsi qu’une incapacité de travail à 100% en raison de ses douleurs chroniques malgré les antalgies et le tramadol, et de son état psychique (dépression, non-estime de soi, dégradation de l’image personnelle). Il recommandait une prise en charge psychiatrique et l’observance des conseils des orthopédistes pour trouver un moyen de diminuer les douleurs. b. Invitée à se déterminer, l’intimée a conclu au rejet du recours par acte du 23 novembre 2023. L’absence de réponse du Dr C______ quant au type de mesures de réadaptation n’infirmait pas son appréciation médicale, son rôle essentiel étant de se déterminer quant aux limitations fonctionnelles et d’évaluer la capacité de travail dans l’activité habituelle et adaptée. Les troubles psychiques étaient invoqués pour la première fois dans le cadre de la procédure de recours, aucune prise en charge n’avait été faite auprès d’elle et le certificat du</w:t>
      </w:r>
    </w:p>
    <w:p>
      <w:r>
        <w:rPr>
          <w:b/>
        </w:rPr>
        <w:t>E. 28</w:t>
      </w:r>
    </w:p>
    <w:p>
      <w:r>
        <w:t>novembre 2022 ne lui avait pas été communiqué à l’époque. Les critères pour admettre la causalité adéquate avec l’accident n’étaient en tout état de cause pas réalisés. Dès lors, d’éventuels troubles psychiques ne pouvaient pas permettre la reprise du versement des indemnités journalières et la prise en charge du traitement médical. Elle contestait dès lors la nécessité de faire réaliser une expertise. Le certificat médical du Dr D______ n’était pas de nature à remettre en cause l’appréciation réalisée par le Dr C______. S’agissant du revenu perçu l’année avant l’accident de CHF 61'843.65, il ne pouvait pas être pris en compte pour fixer le taux d’invalidité car il comptabilisait les allocations familiales. Le revenu sans invalidité pour 2022 était dès lors de CHF 55'900.- comme indiqué par l’employeur. Le salaire d’invalide correspondait par ailleurs aux principes jurisprudentiels en la matière. Le délai de reconversion n’était pas applicable en cas de stabilisation de l’état de santé. Pour l’atteinte à l’intégrité, le taux de 40% réclamé par le recourant correspondait au maximum de la table 5 de la caisse nationale suisse d’assurance (CNA), soit au stade final de l’évolution de l’arthrose, sans pose de prothèse ou avec un mauvais résultat de celle-ci, aucune de ces deux hypothèses n’étaient réalisées ou suffisamment prévisibles en l’état. c. Par actes du 8 février, respectivement du 6 mars 2024, les parties ont persisté.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Compte tenu du domicile genevois du recourant, la Cour de céans est compétente à raison de la matière et du lieu pour juger du cas d’espèce Sa compétence pour juger du cas d’espèce est ainsi établie. 2. À teneur de l'art. 1 al. 1 LAA, les dispositions de la LPGA s'appliquent à l'assurance-accidents, à moins que la loi n'y déroge expressément. Le 1 er janvier 2021 est entrée en vigueur la modification du 21 juin 2019 de la LPGA. Dans la mesure où le recours a été interjeté postérieurement au 1 er janvier 2021, il est soumis au nouveau droit (cf. art. 82 a LPGA a contrario). Le 1 er janvier 2017 est entrée en vigueur la modification du 25 septembre 2015 de la LAA. L'accident étant survenu après cette date, le droit du recourant aux prestations d'assurance est soumis au nouveau droit. 3. Le délai de recours est de trente jours (art. 56 LPGA ; art. 62 al. 1 de la de loi sur la procédure administrative du 12 septembre 1985 [LPA - E 5 10]). Interjeté dans la forme et le délai prévus par la loi, compte tenu du report au premier jour ouvrable (art. 38 al. 3 LPGA et art. 17 al. 3 avec 89A LPA), le recours est recevable. 4. Le litige porte sur les droits du recourant à compter du 1 er décembre 2022 et dès lors notamment sur la question de savoir si les troubles psychiques présentés sont en lien de causalité avec l'accident du 17 novembre 2018 ainsi que l’examen de la valeur probante des éléments médicaux au dossier. 5. 5.1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5.2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5.3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5.3.1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5.3.2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 5.3.3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5.3.4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6. 6.1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6.2 Si l'assuré est invalide (art. 8 LPGA) à 10 % au moins par suite d’un accident, il a droit à une rente d'invalidité, pour autant que l’accident soit survenu avant l’âge ordinaire de la retraite (art. 18 al. 1 LAA, dans sa teneur en vigueur à compter du 1 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6.3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6.4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 8. 8.1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8.2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10. 10.1 En l’espèce, le recourant conteste les conclusions du Dr C______, faisant valoir être en incapacité totale de travail en raison d’atteintes psychiques et physiques, incapacité étayée par le certificat médical du Dr D______. Il relève que le rapport du Dr C______ serait contradictoire et que ses troubles psychiques n’ont pas été investigués, de sorte qu’une expertise judiciaire devrait être ordonnée. L’intimée s’y oppose, estimant que le rapport du Dr C______ revêt pleine valeur probante et que les atteintes psychiques ne sont pas en lien de causalité avec l’accident. 10.2 En premier lieu et compte tenu de la jurisprudence en matière d’atteintes psychiques, il y a lieu de déterminer si l’état de santé est stabilisé sur le plan physique, ce qui implique d’examiner au préalable la valeur probante des documents médicaux au dossier, en particulier le rapport d’expertise du 21 octobre 2022. À l’analyse dudit rapport d’expertise, il apparaît que le Dr C______, spécialiste FMH en chirurgie orthopédique, a été mandaté comme médecin indépendant, externe à l’assurance. Il a fait une analyse complète du dossier, étant précisé qu’il avait déjà examiné le recourant courant 2019. Il ressort de son rapport qu’il a pris soin de réaliser une anamnèse approfondie et qu’il a perçu dès 2019 déjà la gravité des atteintes du recourant dont il a pris en compte les plaintes. Ses conclusions sont motivées et convaincantes, étant précisé qu’elles résultent de son analyse et examen clinique. Le recourant considère contradictoire le fait que le Dr C______ ne se soit pas prononcé sur la nécessité de mettre en place des mesures de réadaptation tout en lui reconnaissant une pleine capacité de travail. Toutefois, conformément aux principes jurisprudentiels rappelés ci-dessus, le rôle du médecin est de porter un jugement sur l’état de santé et d’indiquer dans quelle mesure et pour quelles activités l’assuré est incapable de travailler en fixant les limitations fonctionnelles. La détermination de l’activité concrètement exigible et dès lors de la pertinence d’éventuelles mesures de réadaptation relève de l’administration et non pas du médecin. Dès lors cet argument doit donc être écarté. En second argument, le recourant s’appuie sur un seul élément médical, soit le très bref certificat du 28 novembre 2022 du Dr D______, son médecin traitant. Or, ce certificat ne laisse pas entendre que le Dr D______ aurait pris connaissance du rapport d’expertise, à tout le moins il ne fait état d’aucune remarque à son sujet. Les conclusions du Dr C______ ne sont ainsi pas contestées par le Dr D______. À cela s’ajoute que le Dr D______ ne mentionne aucun diagnostic et ne précise pas les limitations fonctionnelles. Il n’explique pas non plus les raisons le conduisant à reconnaître une pleine incapacité de travail, laquelle résulte selon lui des atteintes psychiques et physiques, présentées par le recourant sans autres précisions, étant souligné qu’on ignore si l’incapacité de travail se réfère à toute activité ou uniquement à l’activité habituelle. Au vu de ce qui précède, la Cour considère que le rapport d’expertise du 21 octobre 2022 revêt pleine valeur probante, le certificat du Dr D______ ne permettant pas de remettre en cause ses conclusions. 10.3 Reste à examiner si les atteintes psychiques sont en lien de causalité avec l’accident du recourant, ce volet n’ayant jamais été investigué par l’intimée. En ce qui concerne la stabilisation de l’état de santé, elle a été retenue à compter de la date de l’expertise, l’intimée ayant dès lors mis fin aux prestations de courte durée, indemnités journalières et frais de traitement au 30 novembre 2022. Le recourant la conteste, faisant valoir que ses troubles psychiques n’ont pas été investigués et que vu le suivi préconisé, la stabilisation de son état de santé n’est pas acquise. Dans son rapport du 21 octobre 2022, le Dr C______ a considéré que l’état de santé du recourant était stabilisé sur le plan physique au moment de l’expertise, ce point n’est pas contesté par les parties. À ce stade, il sied de préciser que le recourant n’a nullement documenté un éventuel suivi ou les diagnostics établis sur le plan psychique, de sorte que la causalité naturelle ne peut pas être examinée. Par ailleurs, comme l’a relevé l’intimée, la mention d’atteintes psychiques est pour la première fois invoquée dans le mémoire de recours, soit plus de quatre ans après l’accident. À cela s’ajoute que, dans son rapport du 21 octobre 2022, le Dr C______ fait certes part d’une baisse de moral, mais en lien avec les suites du divorce du recourant Toutefois,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y a donc lieu d’examiner si, en octobre 2022, le lien de causalité entre les atteintes psychiques du recourant et l’accident peut être admis conformément aux critères jurisprudentiels. En reprenant les circonstances de l’accident, il y a lieu de le classer dans les accidents de moyenne gravité à la limite des cas de peu de gravité. Le recourant étant tombé seul et à très faible vitesse, le caractère particulièrement impressionnant de l’accident ou des circonstances concomitantes particulièrement dramatiques doit être écarté. Concernant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En l’espèce, le recourant a subi cinq interventions, soit quatre de 2018 à 2019 et une en 2021 pour enlever le matériel. Il a par ailleurs été hospitalisé au total environ cinq mois en lien avec ses opérations et la rééducation qui s’en est suivie. Il sied toutefois de constater qu’hormis les deux premières, les opérations n’ont pas connu de complications et ont entraîné des hospitalisations de moins d’un moins, rééducation comprise, la dernière ayant permis un retour à domicile dès le lendemain. L’intervention de février 2019 a consisté uniquement en une mobilisation sous anesthésie générale. Par conséquent, les spécificités du cas d’espèce ne permettent pas de retenir ce critère. Les critères de difficultés apparues au cours de la guérison et de complications importantes ne doivent pas être remplis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In casu , la Cour de céans considère que le recourant a certes connu des complications, mais qui ont été systématiquement prises en charge par les HUG, il n’y a pas eu de lacune de traitement. Ce critère n’est donc pas réalisé.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(arrêts du Tribunal fédéral 8C_235/2020 du 15 février 2021 consid. 4.3.2 et les références ; 8C_612/2019 du 30 juin 2020 ; 8C_236_2023 du 22 février 2024 consid. 3.4.2). Dans le cas d’espèce, il n’y a pas lieu non plus d’admettre ce critère, le recourant ayant subi une fracture du plateau-tibial. Il ne prétend pas avoir été victime d’une erreur médicale, ce qui ne ressort pas non plus du dossier. 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8C_93/2022 du 19 octobre 2022 consid. 5.3 et la référence). Ce critère est en principe admis en cas d’incapacité totale de travail de près de trois ans (arrêts du Tribunal fédéral 8C_600/2020 du 3 mai 2021 consid. 4.2.4 et 8C_547/2020 du 1 er mars 2021 consid. 5.1 et les références). Ce critère n’est en revanche pas rempli dans le cas d’un assuré qui s’est trouvé en incapacité de travail totale pendant un peu plus d’une année (arrêt du Tribunal fédéral 8C_209/2020 du 18 janvier 2021 consid. 5.2.2), pendant un an et demi (arrêt du Tribunal fédéral 8C_627/2019 du 10 mars 2020 consid. 5.4.5), pendant 20 mois (arrêt du Tribunal fédéral 8C_93/2022 du 19 octobre 2022 consid. 5.3), pendant 21 mois (arrêt du Tribunal fédéral 8C_600/2020 précité consid. 4.2.4) ou encore pendant deux ans et quatre mois (arrêt du Tribunal fédéral 8C_547/2020 précité consid. 5.3 et 5.4). En l’espèce, le rapport d’expertise a permis d’établir que le cas du recourant était stabilisé au plus tard en octobre 2022 et retenait dès lors une pleine capacité dans une activité adaptée à compter de cette date, soit environ quatre ans après l’accident, ce critère est donc réalisé. Enfin, s'agissant du critère des douleurs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entrainent dans la vie quotidienne (ATF 134 V 109 consid. 10.2.4). Compte tenu des éléments au dossier, ce critère sera admis. Dès lors, seuls deux critères peuvent être considérés comme réalisés ‑ sans l’intensité exigée par la jurisprudence pour qu’un seul critère soit pertinent – de sorte que le lien de causalité adéquate entre les troubles psychiques du recourant et l’accident doit être nié, étant relevé que la jurisprudence évalue sévèrement les cas dans lesquels ces critères sont admis. Il en résulte que l’expertise du Dr C______ revêtant pleine valeur probante et permettant de statuer sur les atteintes physiques, il n’y a pas lieu de procéder à une expertise judiciaire, les troubles psychiques ne relevant pas de l’assurance-accident. 11. Le recourant a conclu à la poursuite de la prise en charge des frais de traitement et du versement de l’indemnité journalière compte tenu des troubles psychiques dont il fallait attendre la stabilisation après suivi spécialisé. Ces derniers n’étant pas en lien de causalité avec l’accident, c’est à juste titre que l’intimée a mis fin à ces prestations au 30 novembre 2022, date où l’état de santé sur le plan physique, seul pertinent en l’espèce, était stabilisé. 12. 12.1 Subsidiairement, le recourant a conclu au versement d’indemnités journalières pendant le délai de reconversion, ce que l’intimée a refusé. 12.2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 e phrase, LPGA). En cas d’incapacité de travail de longue durée, l’activité qui peut être exigée de lui peut aussi relever d’une autre profession ou d’un autre domaine d’activité (art. 6, 2 e phrase,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et les références ; 114 V 281 consid. 5b et les références). A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2 e phrase,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2 e phrase,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 12.3 Dans le cas du recourant, le droit à l’indemnité ayant cessé compte tenu de la stabilisation de son état de santé, il ne peut pas prétendre à un délai de reconversion. 13. 13.1 S’agissant du taux d’invalidité, le recourant fait valoir une totale incapacité de travail, subsidiairement la prise en compte d’un revenu de CHF 61'843.65 à titre de salaire avec et sans invalidité ainsi qu’un abattement maximal de 25%. L’intimée s’y oppose. 13.2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13.3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 er juillet 2021 consid. 5.1 et les références). 13.4 Il n'y a pas lieu, dans le revenu sans invalidité comme dans le revenu d'invalide, de prendre en considération les allocations familiales lesquelles ne sont pas comprises dans la notion de revenu provenant d'une activité lucrative au sens de l'AVS (cf. art. 6 al. 2 let. f du règlement sur l'assurance-vieillesse et survivants - RAVS). 13.5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13.6 À cet égard, le pouvoir d'examen de l’autorité judiciaire cantonale n'est pas limité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13.7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13.8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de l’ordonnance sur l'assurance-accidents du 20 décembre 1982 (OLAA - RS 832.202), n'a pas encore été tranché par le Tribunal fédéral (arrêt du Tribunal fédéral 8C_507/2022 du 28 novembre 2022 consid. 6.5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13.9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 13.10 In casu , comme établi précédemment, le rapport d’expertise du Dr C______ revêtant pleine valeur probante, c’est à juste titre que l’intimée a pris en compte une capacité de travail de 100% dans une activité adaptée, les conclusions contraires du recourant doivent donc être écartées. Conformément aux principes rappelés ci-dessus, les allocations familiales ne doivent pas être prises en compte au moment de procéder à la comparaison des revenus, de sorte que contrairement aux prétentions du recourant le revenu de CHF 61'843.65 doit être écarté. S’agissant du revenu avant invalidité et conformément aux renseignements fournis par l’employeur de l’assuré, il se serait élevé à CHF 55'900.- (4'300.- x 13) en 2022, moment de l’ouverture du droit éventuel à une rente. En ce qui concerne le revenu avec invalidité, à défaut de reprise professionnelle, il y a lieu de se référer au tableau TA1_tirage_skill_level de l'ESS 2020 et non 2018 comme l’a fait l’intimée, dont il ressort que le revenu statistique tiré d'activités physiques ou manuelles simples dans le secteur privé s'élève à CHF 5'261.- pour un homme (niveau 1, total, part au 13ème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l’office fédéral de la santé [ci-après : OFS]), ce qui porte le salaire annuel à CHF 65'815.11 pour un plein temps (63'132 × 41.7 / 40). Il sied de rappeler que la jurisprudence a fixé que la valeur centrale s’applique notamment aux assurés qui ne peuvent plus accomplir leur ancienne activité car elle est physiquement trop astreignante, mais qu’ils conservent néanmoins une capacité de travail importante dans des travaux légers puisqu’elle recouvre un large éventail d’activité variées et non qualifiées, ce qui est le cas du recourant. Il reste dès lors à indexer le salaire avec invalidité. Selon le tableau T1.93 publié par l'OFS, les salaires nominaux des hommes ont évolué comme suit : - 0.7% en 2021, et + 1.1% en 2022 (disponible sur : https:// www.bfs.admin.ch/bfs/fr/home/statistiques/travail-remuneration/salaires-revenus-cout-travail/indice-salaires/par-sexe.assetdetail.24745533.html). Il en résulte un revenu d’invalide de CHF 66'073.30 (65'815.11 – 460.71 en 2021 = 65'354.40 + 718.90 en 2022 = 66'073.30). Le recourant conclut à l’application d’un abattement maximal de 25% en raison de ses années de services, son absence de formation, son âge, sa nationalité, sa langue maternelle, son manque de capacité rédactionnelle et ses limitations fonctionnelles. L’intimée considère qu’aucun abattement ne doit être appliqué. Conformément à la jurisprudence en la matière, les activités du niveau de compétence 1 ne requièrent ni formation, ni expérience professionnelle spécifique, elles sont par ailleurs disponibles indépendamment de l’âge. Dans ce contexte, les années de services ont peu d’importance. Par ailleurs, vu le large éventail d’activités variées et non qualifiées qui sont incluses dans le niveau de compétence 1, l’accessibilité du recourant à des activités adaptées et respectueuse de ses limitations est garanti. Il sied par ailleurs de relever que le recourant vit de très longue date à Genève, de sorte que sa nationalité ou sa langue maternelle ne peuvent pas justifier d’abattement. C’est donc à juste titre que l’intimée n’a appliqué aucun abattement. En conséquence, le revenu d'invalide (CHF 66'073.30) étant supérieur au revenu de valide (CHF 55’900.-), le recourant ne subit aucune perte de gain, de sorte qu'il n'a pas droit à une rente d'invalidité de l'assurance-accidents. 14. 14.1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125 II 169 consid. 2d).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14.2 L’intimée a fixé le taux d’atteinte à l’intégrité fixé à 20% en se basant sur les conclusions du rapport d’expertise. Le recourant conclut à un taux de 40% en faisant valoir qu’il s’agit du taux relatif à une arthrose grave et qu’il subit d’importantes limitations. 14.3 Selon la table selon la table 5 du barème d’indemnisation des atteintes à l’intégrité selon la LAA résultant d’arthroses, l’arthrose moyenne du genou est évaluée entre 10 et 30%, quant à l’arthrose grave elle se situe entre 30% et 40%. Le recourant ne produit aucun rapport médical contredisant l’appréciation du Dr C______ et se base sur ses limitations fonctionnelles pour réclamer un taux de 40%. Par ailleurs, l’intimée a souligné ne pas avoir tenu compte d’une éventuelle aggravation car celle-ci n’était pas quantifiable à ce stade, dépendant de l’évolution de l’arthrose et des suites d’une éventuelle pose de prothèse. La Cour de céans estime que la position de l’intimée est médicalement documentée et justifiée compte tenu de l’évolution possible notamment en cas de pose de prothèse. Le taux de l’indemnité pour atteinte à l’intégrité de 20% sera donc confirmé. Au vu de ce qui précède, le recours est rejeté. Pour le surplus, la procédure est gratuite (art. 61 let. fbis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