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A/3365/2008 vom 19. April 2004</w:t>
      </w:r>
    </w:p>
    <w:p>
      <w:r>
        <w:t>GE Cour de justice, 2004-04-19, FR</w:t>
      </w:r>
    </w:p>
    <w:p>
      <w:r>
        <w:rPr>
          <w:b/>
        </w:rPr>
        <w:t xml:space="preserve">Quelle: </w:t>
      </w:r>
      <w:r>
        <w:t>https://mcp.opencaselaw.ch/entscheid/ge_gerichte_A_3365_2008</w:t>
      </w:r>
    </w:p>
    <w:p>
      <w:r>
        <w:t>FR: GE_GERICHTE A/3365/2008 du 19 avril 2004</w:t>
      </w:r>
    </w:p>
    <w:p>
      <w:r>
        <w:t>IT: GE_GERICHTE A/3365/2008 del 19 aprile 2004</w:t>
      </w:r>
    </w:p>
    <w:p>
      <w:pPr>
        <w:pStyle w:val="Heading2"/>
      </w:pPr>
      <w:r>
        <w:t>Regeste</w:t>
      </w:r>
    </w:p>
    <w:p>
      <w:r>
        <w:t>Décompte. Vente aux enchères. | Contestation du décompte mobilier/immobilier suite à une vente aux enchères commune avec celle d'une autre faillite. Répartition des frais. Plainte partiellement admise. | LP.230; LP.231; LP.262; OELP.85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Déboute les parties de toutes autres conclusions. Siégeant : M. Philippe GUNTZ, président ; Mme Valérie CARERA et M. Olivier WEHRLI, juges assesseur(e)s. Au nom de la Commission de surveillance : Véronique PISCETTA Philippe GUNTZ Greffière : Président : La présente décision est communiquée par courrier A à l’Office concerné et par courrier recommandé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