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A/3365/2007 vom 8. November 2007</w:t>
      </w:r>
    </w:p>
    <w:p>
      <w:r>
        <w:t>GE Cour de justice, 2007-11-08, FR</w:t>
      </w:r>
    </w:p>
    <w:p>
      <w:r>
        <w:rPr>
          <w:b/>
        </w:rPr>
        <w:t xml:space="preserve">Quelle: </w:t>
      </w:r>
      <w:r>
        <w:t>https://mcp.opencaselaw.ch/entscheid/ge_gerichte_A_3365_2007</w:t>
      </w:r>
    </w:p>
    <w:p>
      <w:r>
        <w:t>FR: GE_GERICHTE A/3365/2007 du 8 novembre 2007</w:t>
      </w:r>
    </w:p>
    <w:p>
      <w:r>
        <w:t>IT: GE_GERICHTE A/3365/2007 del 8 novembre 2007</w:t>
      </w:r>
    </w:p>
    <w:p>
      <w:pPr>
        <w:pStyle w:val="Heading2"/>
      </w:pPr>
      <w:r>
        <w:t>Regeste</w:t>
      </w:r>
    </w:p>
    <w:p>
      <w:r>
        <w:t>Commandement de payer. Notification. | Saisi d'une réquisition de poursuite, l'Office doit examiner la capacité du débiteur à être poursuivi lorsque, sur le vu des pièces du dossier, celle-ci peut sérieusement être mise en doute. Si le débiteur a eu connaissance du commandement de payer, la plainte contre la notification doit être déposée dans les dix jours de la connaissance. | LP.64.1; LP.72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la plainte doit être déclarée irrecevable.</w:t>
      </w:r>
    </w:p>
    <w:p>
      <w:r>
        <w:rPr>
          <w:b/>
        </w:rPr>
        <w:t>E. 5</w:t>
      </w:r>
    </w:p>
    <w:p>
      <w:r>
        <w:t>Il est statué sans frais (art. 20a al. 2 ch. 5 LP ; art. 61 al. 2 let. a OELP). * * * * * PAR CES MOTIFS, LA COMMISSION DE SURVEILLANCE SIÉGEANT EN SECTION : Déclare irrecevable la plainte formée le 5 septembre 2007 par M. M______ , au nom et pour le compte de Mme M______ , contre la notification le 8 mai 2007 du commandement de payer, poursuite n° 07 xxxx47 E. Siégeant : M. Grégory BOVEY, président ; MM. Denis MATHEY et Olivier WEHRLI, juges assesseurs. Au nom de la Commission de surveillance : Marisa BATISTA Grégory BOVEY Greffière : Président 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