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A/3358/2008 vom 18. August 2008</w:t>
      </w:r>
    </w:p>
    <w:p>
      <w:r>
        <w:t>GE Cour de justice, 2008-08-18, FR</w:t>
      </w:r>
    </w:p>
    <w:p>
      <w:r>
        <w:rPr>
          <w:b/>
        </w:rPr>
        <w:t xml:space="preserve">Quelle: </w:t>
      </w:r>
      <w:r>
        <w:t>https://mcp.opencaselaw.ch/entscheid/ge_gerichte_A_3358_2008</w:t>
      </w:r>
    </w:p>
    <w:p>
      <w:r>
        <w:t>FR: GE_GERICHTE A/3358/2008 du 18 août 2008</w:t>
      </w:r>
    </w:p>
    <w:p>
      <w:r>
        <w:t>IT: GE_GERICHTE A/3358/2008 del 18 agosto 2008</w:t>
      </w:r>
    </w:p>
    <w:p>
      <w:pPr>
        <w:pStyle w:val="Heading2"/>
      </w:pPr>
      <w:r>
        <w:t>Volltext</w:t>
      </w:r>
    </w:p>
    <w:p>
      <w:r>
        <w:t>Genève Cour de justice (Cour de droit public) Chambre des assurances sociales 19.12.2008 A/3358/2008</w:t>
      </w:r>
    </w:p>
    <w:p>
      <w:r>
        <w:t>A/3358/2008 ATAS/1501/2008 du 19.12.2008 ( AI ) , PARTIELMNT ADMIS RÉPUBLIQUE ET CANTON DE GENÈVE POUVOIR JUDICIAIRE A/3358/2008 ATAS/1501/2008 ARRET DU TRIBUNAL CANTONAL DES ASSURANCES SOCIALES Chambre 3 du 11 décembre 2008 En la cause Monsieur B__________, domicilié à CHÊNE-BOUGERIES, comparant avec élection de domicile en l'étude de Maître LOCCIOLA Maurizio recourant contre OFFICE CANTONAL DE L'ASSURANCE-INVALIDITE, sis rue de Lyon 97, GENEVE intimé ATTENDU EN FAIT Que Monsieur B__________, né en 1961, de nationalité tunisienne, est arrivé en Suisse en 1989 et a depuis lors travaillé en qualité de cuisinier; Que le 16 janvier 2008, l’assuré a déposé une demande de prestations auprès de l’OFFICE CANTONAL DE L’ASSURANCE-INVALIDITE (ci-après OCAI); Que par décision du 18 août 2008, l’OCAI a nié à l’assuré le droit à toute prestation au motif que s'il avait certes été dans l’incapacité totale de travailler en raison de cervicalgies dues à un accident de la circulation survenu le 1 er décembre 2006, son incapacité n’avait duré que jusqu’au 30 avril 2007; Que par écriture du 18 septembre 2008, l’assuré a interjeté recours contre cette décision en concluant préalablement à l’audition du Dr L__________, principalement, à l’octroi d’une rente entière d’invalidité à compter du 1 er décembre 2006, subsidiairement, à ce que soit mise sur pied une expertise afin de déterminer sa capacité de travail; Qu'invité à se déterminer, l’OCAI, dans sa réponse du 17 octobre 2008, se référant à l’avis du Service médical régional (SMR), a relevé que le rapport d’échographie des deux épaules du 5 juin 2008 produit par l’assuré mentionnait le diagnostic de capsulite rétractile des deux épaules, aspect du problème qui n’avait pas été instruit, car il n'avait pas été évoqué jusqu’alors; que l’OCAI a dès lors préconisé une instruction complémentaire sur ce point; Que par écriture du 24 novembre 2008, le recourant a allégué que le médecin sur l'avis duquel s'était basé l'OCAI était lacunaire et dépourvu de valeur probante dans la mesure où le médecin avait procédé à son examen en partant du principe qu’aucune instabilité ligamentaire n’avait été mise en évidence dans le dossier médical, alors même qu'un scanner pratiqué le 1 er mai 2007 arrivait à la conclusion inverse; que le recourant a par ailleurs affirmé avoir dès le début fait état de ses douleurs dorsales et aux épaules; que l'assuré a encore indiqué qu’il abondait dans le sens du SMR, en ce sens qu’il estimait qu’il y avait lieu d’ordonner une expertise médicale complète pour évaluer sa capacité de travail; CONSIDERANT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Que la compétence du Tribunal de céans pour juger du cas d’espèce est ainsi établie; Que le recours, déposé dans les forme et délai prévus par la loi, est recevable; Que le litige porte sur le degré d'invalidité du recourant; Qu'il convient dès lors d'évaluer au préalable la capacité de travail de l'assuré;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matière d’assurance-invalidité, la première solution est en principe préférée (ATFA I 431/02 du 8 novembre 2002); Qu'en l'espèce, il apparaît manifeste que des investigations médicales complémentaires sont nécessaires, ainsi qu'en a d'ailleurs convenu l'intimé, pour évaluer de manière précise la capacité de travail et les limitations fonctionnelles du recourant; Qu'une instruction complémentaire a d'ailleurs été proposée par l'OCAI et accueillie favorablement par le recourant; Que la cause n'étant, de l'avis du Tribunal de céans comme des parties, pas suffisamment instruite pour permettre de se déterminer en connaissance de cause, il convient de donner suite à la proposition de l'intimé et de lui renvoyer la cause pour instruction complémentaire puis nouvelle décision; Qu'il conviendra donc de procéder à une expertise médicale pluridisciplinaire afin d'évaluer globalement la capacité de travail du recourant, expertise qui sera de préférence confiée à des médecins indépendants ; Que le recourant qui obtient gain de cause a droit au remboursement de ses frais et dépens ainsi que de ceux de son mandataire; Que tel est le cas en l’espèce dès lors que l’intimé a admis que l’instruction du dossier nécessitait d’être complétée; PAR CES MOTIFS, LE TRIBUNAL CANTONAL DES ASSURANCES SOCIALES : Statuant A la forme : Déclare le recours recevable. Au fond : L'admet partiellement au sens des considérants. Renvoie la cause à l'intimé pour instruction complémentaire au sens des considérants et nouvelle décision. Condamne l’intimé à verser au recourant la somme de 1'500 fr. à titre de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