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A/3357/2020 vom 23. Dezember 2021</w:t>
      </w:r>
    </w:p>
    <w:p>
      <w:r>
        <w:t>GE Cour de justice, 2021-12-23, FR</w:t>
      </w:r>
    </w:p>
    <w:p>
      <w:r>
        <w:rPr>
          <w:b/>
        </w:rPr>
        <w:t xml:space="preserve">Quelle: </w:t>
      </w:r>
      <w:r>
        <w:t>https://mcp.opencaselaw.ch/entscheid/ge_gerichte_A_3357_2020</w:t>
      </w:r>
    </w:p>
    <w:p>
      <w:r>
        <w:t>FR: GE_GERICHTE A/3357/2020 du 23 décembre 2021</w:t>
      </w:r>
    </w:p>
    <w:p>
      <w:r>
        <w:t>IT: GE_GERICHTE A/3357/2020 del 23 dicembre 2021</w:t>
      </w:r>
    </w:p>
    <w:p>
      <w:pPr>
        <w:pStyle w:val="Heading2"/>
      </w:pPr>
      <w:r>
        <w:t>Erwägungen</w:t>
      </w:r>
    </w:p>
    <w:p>
      <w:r>
        <w:rPr>
          <w:b/>
        </w:rPr>
        <w:t>E. 5</w:t>
      </w:r>
    </w:p>
    <w:p>
      <w:r>
        <w:t>Le 22 octobre 2020, la chambre civile de la Cour de justice a déféré à la chambre de céans pour exécution du partage.</w:t>
      </w:r>
    </w:p>
    <w:p>
      <w:r>
        <w:rPr>
          <w:b/>
        </w:rPr>
        <w:t>E. 6</w:t>
      </w:r>
    </w:p>
    <w:p>
      <w:r>
        <w:t>La chambre de céans a informé, le 6 janvier 2021, les demandeurs de ce qu'une procédure était enregistrée.</w:t>
      </w:r>
    </w:p>
    <w:p>
      <w:r>
        <w:rPr>
          <w:b/>
        </w:rPr>
        <w:t>E. 7</w:t>
      </w:r>
    </w:p>
    <w:p>
      <w:r>
        <w:t>Le 21 janvier 2021, Me Steve ALDER s’est constitué pour la défense des intérêts de Monsieur B______. Il a rappelé qu’en vertu du droit transitoire, c’est la date du dépôt de la demande en divorce qui devait être prise en compte pour calculer les montants LPP à partager, soit le 26 avril 2012.</w:t>
      </w:r>
    </w:p>
    <w:p>
      <w:r>
        <w:rPr>
          <w:b/>
        </w:rPr>
        <w:t>E. 8</w:t>
      </w:r>
    </w:p>
    <w:p>
      <w:r>
        <w:t>Le 11 février 2021, la caisse cantonale genevoise de compensation, sur demande de la chambre de céans, a communiqué les extraits des comptes individuels AVS (CI) des demandeurs. a. Il en ressort, s’agissant de la demanderesse, qu’elle a eu deux activités lucratives, l’une en 2003, et l’autre en 2004. La première activité concernait une période de deux mois dont le revenu était insuffisant pour être soumis à cotisation LPP. En ce qui concerne la seconde activité lucrative, ALLIANZ SUISSE, société d’assurance sur la vie SA, institution de prévoyance auprès de laquelle était affilié à cette époque le second employeur, a indiqué le 24 juin 2021 que la demanderesse n’y avait pas été affiliée et qu’en l’occurrence, elle n’avait aucune prestation de sortie. b. S’agissant du demandeur, l’extrait des CI indiquait qu’il avait débuté une activité lucrative en Suisse depuis 2006 et que celle-ci avait perduré jusqu’en 2019. AXA Vie SA a, par courrier du 14 juin 2021, confirmé avoir affilié le demandeur depuis le 1 er janvier 2006. La prestation de sortie de celui-ci s’élève, au 26 avril 2012, à CHF 510'831.20 .</w:t>
      </w:r>
    </w:p>
    <w:p>
      <w:r>
        <w:rPr>
          <w:b/>
        </w:rPr>
        <w:t>E. 9</w:t>
      </w:r>
    </w:p>
    <w:p>
      <w:r>
        <w:t>Par courrier du 6 décembre 2021, la chambre de céans a communiqué aux parties sur quelle base, elle procédera au partage. La demanderesse a été par ailleurs invitée à indiquer si elle détenait à ce jour un compte de libre passage. Si tel n’était pas le cas, elle était invitée à procéder à l'ouverture d'un compte de libre passage à son nom auprès d'un établissement bancaire de son choix, et à transmettre à la chambre de céans cette information. À défaut, les fonds seraient versés à son nom à la Fondation institution supplétive LPP à Zurich.</w:t>
      </w:r>
    </w:p>
    <w:p>
      <w:r>
        <w:rPr>
          <w:b/>
        </w:rPr>
        <w:t>E. 10</w:t>
      </w:r>
    </w:p>
    <w:p>
      <w:r>
        <w:t>Le 16 décembre 2021, le demandeur a déclaré être « d’accord avec le calcul opéré ». La demanderesse ne s’est en revanche pas manifestée dans le délai imparti.</w:t>
      </w:r>
    </w:p>
    <w:p>
      <w:r>
        <w:rPr>
          <w:b/>
        </w:rPr>
        <w:t>E. 11</w:t>
      </w:r>
    </w:p>
    <w:p>
      <w:r>
        <w:t>Sur ce, la cause a été gardée à juger.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 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 3. Selon l'art. 7d Tit. fin. CC le traitement de la prévoyance professionnelle en cas de divorce est régi par le nouveau droit dès l'entrée en vigueur de la modification du 19 juin 2015 (al.1). Les procès en divorce pendants devant une instance cantonale sont soumis au nouveau droit dès l'entrée en vigueur de la modification du 19 juin 2015 (al.2). Lorsque la décision attaquée a été prononcée avant l'entrée en vigueur de la modification du 19 juin 2015, le Tribunal fédéral applique l'ancien droit; il en va de même en cas de renvoi à l'autorité cantonale. 4. Selon l'art. 22 LFLP (dans sa teneur en vigueur depuis le 1 er janvier 2017), en cas de divorce, les prestations de sortie et les parts de rente sont partagées conformément aux art. 122 à 124 e du CC et 280 et 281 du CPC; les art. 3 à 5 LFLP s'appliquent par analogie au montant à transférer. À teneur de l’art. 22 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5.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 er janvier 2017. Si le règlement de l'institution de prévoyance prévoit un taux d'intérêt supérieur pour l'avoir de vieillesse, ce taux est alors applicable (arrêt du Tribunal fédéral 9C_149/2017 du 10 octobre 2017 consid. 5.1). 6. En l’espèce, le juge de première instance a ordonné le partage par moitié des prestations de sortie acquises durant le mariage par les demandeurs. Les dates pertinentes sont, d’une part, celle du mariage, le 4 septembre 1992 , d’autre part, le 26 avril 2012 , date à laquelle la demande en divorce a été déposée. 7. Selon les documents produits, la prestation acquise pendant le mariage par le demandeur est de CHF 510'831.20 , les intérêts ayant déjà été calculés par l’institution de prévoyance défenderesse. La demanderesse n’a en revanche pas d’avoirs LPP à partager. Ainsi le demandeur doit à son ex-épouse le montant de CHF 255'415.60 (CHF 510'831.20 : 2). 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9. Aucun émolument ne sera perçu, la procédure étant gratuite (art. 73 al. 2 LPP et 89H al. 1 de la loi sur la procédure administrative du 12 septembre 1985 (LPA-GE - E 5 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