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A/3357/2015 vom 2. Dezember 2015</w:t>
      </w:r>
    </w:p>
    <w:p>
      <w:r>
        <w:t>GE Cour de justice, 2015-12-02, FR</w:t>
      </w:r>
    </w:p>
    <w:p>
      <w:r>
        <w:rPr>
          <w:b/>
        </w:rPr>
        <w:t xml:space="preserve">Quelle: </w:t>
      </w:r>
      <w:r>
        <w:t>https://mcp.opencaselaw.ch/entscheid/ge_gerichte_A_3357_2015</w:t>
      </w:r>
    </w:p>
    <w:p>
      <w:r>
        <w:t>FR: GE_GERICHTE A/3357/2015 du 2 décembre 2015</w:t>
      </w:r>
    </w:p>
    <w:p>
      <w:r>
        <w:t>IT: GE_GERICHTE A/3357/2015 del 2 dicembre 2015</w:t>
      </w:r>
    </w:p>
    <w:p>
      <w:pPr>
        <w:pStyle w:val="Heading2"/>
      </w:pPr>
      <w:r>
        <w:t>Volltext</w:t>
      </w:r>
    </w:p>
    <w:p>
      <w:r>
        <w:t>Genève Cour de justice (Cour de droit public) Chambre des assurances sociales 02.12.2015 A/3357/2015</w:t>
      </w:r>
    </w:p>
    <w:p>
      <w:r>
        <w:t>A/3357/2015 ATAS/923/2015 du 02.12.2015 ( LAA ) , RETIRE rÉpublique et canton de genÈve POUVOIR JUDICIAIRE A/3357/2015 ATAS/923/2015 COUR DE JUSTICE Chambre des assurances sociales Arrêt du 2 décembre 2015 4 ème Chambre En la cause Madame A______, domiciliée à THONEX, représentée par AXA ARAG protection juridique recourante contre BALOISE ASSURANCE SA, sise Aeschengraben 21, BALE comparant avec élection de domicile en l’étude de Maître Christian GROSJEAN intimée Vu la décision sur opposition du 26 août 2015 de Bâloise assurances SA confirmant sa décision du 21 mai 2015 refusant à Madame A______ (ci-après l’assurée ou la recourante) la prise en charge de l’événement du 3 février 2015 ; Vu le recours interjeté le 24 septembre 2015 par l’assurée par l’intermédiaire de sa mandataire ; Attendu que par courrier du 30 novembre 2015, la mandataire de la recourante a indiqué que cette dernière retirait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