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A/3354/2018 vom 21. März 2019</w:t>
      </w:r>
    </w:p>
    <w:p>
      <w:r>
        <w:t>GE Cour de justice, 2019-03-21, FR</w:t>
      </w:r>
    </w:p>
    <w:p>
      <w:r>
        <w:rPr>
          <w:b/>
        </w:rPr>
        <w:t xml:space="preserve">Quelle: </w:t>
      </w:r>
      <w:r>
        <w:t>https://mcp.opencaselaw.ch/entscheid/ge_gerichte_A_3354_2018</w:t>
      </w:r>
    </w:p>
    <w:p>
      <w:r>
        <w:t>FR: GE_GERICHTE A/3354/2018 du 21 mars 2019</w:t>
      </w:r>
    </w:p>
    <w:p>
      <w:r>
        <w:t>IT: GE_GERICHTE A/3354/2018 del 21 marzo 2019</w:t>
      </w:r>
    </w:p>
    <w:p>
      <w:pPr>
        <w:pStyle w:val="Heading2"/>
      </w:pPr>
      <w:r>
        <w:t>Regeste</w:t>
      </w:r>
    </w:p>
    <w:p>
      <w:r>
        <w:t>LP.93.al1; LP.93.al3</w:t>
      </w:r>
    </w:p>
    <w:p>
      <w:pPr>
        <w:pStyle w:val="Heading2"/>
      </w:pPr>
      <w:r>
        <w:t>Erwägungen</w:t>
      </w:r>
    </w:p>
    <w:p>
      <w:r>
        <w:rPr>
          <w:b/>
        </w:rPr>
        <w:t>E. 1.1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pouvant être contestée par cette voie. 1.2.1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1.2.2 En l'occurrence, l'Office considère avoir fait usage de la faculté que lui réserve l'art. 17 al. 4 LP en rendant le 16 octobre 2018 une nouvelle décision de saisie, formalisée le 17 octobre 2018 dans un nouveau procès-verbal de saisie, faisant droit aux griefs formulés par le poursuivi dans sa plainte, avec pour conséquence que celle-ci serait devenue sans objet. Cette opinion ne peut être suivie. Outre le fait que le fondement légal de la nouvelle décision fixant la quotité saisissable prête à discussion (cf. ci-dessous consid. 2.3), on ne saurait en effet considérer qu'elle prive de leur objet les conclusions du plaignant, dans la mesure où celles-ci visaient manifestement à une diminution et non à une augmentation du montant de la saisie. Il y a donc lieu d'entrer en matière.</w:t>
      </w:r>
    </w:p>
    <w:p>
      <w:r>
        <w:rPr>
          <w:b/>
        </w:rPr>
        <w:t>E. 2</w:t>
      </w:r>
    </w:p>
    <w:p>
      <w:r>
        <w:t>2.1 L'art. 93 al. 1 LP prévoit que les revenus du travail du débiteur peuvent être saisis "déduction faite de ce que le préposé estime indispensable au débiteur et à sa famille" . La détermination de ce minimum vital incombe à l'Office, qui doit se fonder sur les circonstances existant au moment de l'exécution de la saisie (ATF 115 III 103 consid. 1c; Ochsner, in CR LP, N 81 ad art. 93 LP). Sa décision relative à la quotité saisissable du revenu du débiteur peut être contestée par la voie de la plainte de l'art. 17 al. 1 LP, la partie plaignante pouvant faire valoir, notamment, que l'Office a mal établi ou apprécié les éléments de fait existant au moment de l'exécution de la saisie et pertinents pour le calcul du montant saisi. Si en revanche une modification des circonstances déterminantes pour le calcul de la quotité saisissable intervient postérieurement à l'exécution de la saisie, c'est par la voie de la révision, prévue par l'art. 93 al. 3 LP, que le montant saisi doit être adapté (arrêt du Tribunal fédéral 5A_392/2012 du 19 juillet 2012 consid. 2.2). La décision sur révision, qui n'a d'effet que pour l'avenir (Kren Kostkiewicz, in KUKO SchKG, 2 ème édition, 2014, N 72 ad art. 93 LP), peut elle aussi être contestée par la voie de la plainte de l'art. 17 al. 1 LP (Ochsner, op. cit., N 212 ad art. 93 LP).</w:t>
      </w:r>
    </w:p>
    <w:p>
      <w:r>
        <w:rPr>
          <w:b/>
        </w:rPr>
        <w:t>E. 2.2</w:t>
      </w:r>
    </w:p>
    <w:p>
      <w:r>
        <w:t>Dans le cas d'espèce, la saisie a été exécutée le 12 juillet 2018. L'unique grief soulevé par le plaignant contre le procès-verbal de saisie daté du 7 septembre 2018 concerne un élément - le départ à la retraite de son épouse et la diminution de ses revenus en résultant - postérieur à cette date et dont l'Office n'avait pas connaissance. C'est donc par la voie d'une demande de révision au sens de l'art. 93 al. 3 LP et non par la voie d'une plainte contre le procès-verbal de saisie que le poursuivi aurait dû demander la prise en considération de ce fait. La plainte doit donc être rejetée.</w:t>
      </w:r>
    </w:p>
    <w:p>
      <w:r>
        <w:rPr>
          <w:b/>
        </w:rPr>
        <w:t>E. 2.3</w:t>
      </w:r>
    </w:p>
    <w:p>
      <w:r>
        <w:t>L'adaptation de la quotité saisissable décidée le 16 octobre 2018 par l'Office, formalisée dans le procès-verbal de saisie daté du 17 octobre 2018, se fonde d'une part sur le départ à la retraite de l'épouse du plaignant et ses conséquences sur la situation financière du couple et, d'autre part, sur l'augmentation des revenus du débiteur, elle aussi apparue postérieurement à l'exécution de la saisie. Il ne s'agit donc pas d'une modification par l'Office de sa décision initiale du 12 juillet 2018, fondée sur l'art. 17 al. 4 LP, mais d'une révision de cette décision en application de l'art. 93 al. 3 LP. Il en résulte que, si le débiteur avait souhaité la contester - ce qui ne paraît pas être le cas - c'est par la voie d'une plainte au sens de l'art. 17 LP qu'il aurait dû le faire.</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25 septembre 2018 par A______ contre le procès-verbal de saisie, série n° 2______, daté du 7 septembre 2018. Au fond : La rejette. Siégeant : Monsieur Patrick CHENAUX, président; Madame Natalie OPPATJA et Monsieur Denis KELLER,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