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A/3354/2007 vom 28. Oktober 2008</w:t>
      </w:r>
    </w:p>
    <w:p>
      <w:r>
        <w:t>GE Cour de justice, 2008-10-28, FR</w:t>
      </w:r>
    </w:p>
    <w:p>
      <w:r>
        <w:rPr>
          <w:b/>
        </w:rPr>
        <w:t xml:space="preserve">Quelle: </w:t>
      </w:r>
      <w:r>
        <w:t>https://mcp.opencaselaw.ch/entscheid/ge_gerichte_A_3354_2007</w:t>
      </w:r>
    </w:p>
    <w:p>
      <w:r>
        <w:t>FR: GE_GERICHTE A/3354/2007 du 28 octobre 2008</w:t>
      </w:r>
    </w:p>
    <w:p>
      <w:r>
        <w:t>IT: GE_GERICHTE A/3354/2007 del 28 ottobre 2008</w:t>
      </w:r>
    </w:p>
    <w:p>
      <w:pPr>
        <w:pStyle w:val="Heading2"/>
      </w:pPr>
      <w:r>
        <w:t>Erwägungen</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Le litige porte sur le droit de l'assuré à des prestations AI suite au dépôt de sa nouvelle demande du 15 juillet 2005.</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Selon l’art. 87 al. 4 du Règlement sur l’assurance-invalidité du 17 janvier 1961 (ci-après : RAI), lorsqu’une rente a été refusée en raison d’un degré d’invalidité insuffisant et qu’une nouvelle demande est déposée, l’al. 3 de la même disposition est applicable. Il s’en suit que la demande doit établir de façon plausible que l’invalidité s’est modifiée de manière à influencer les droits du recourant (DUC, L’assurance-invalidité, in : Soziale Sicherheit, 2ème édition, n°266 et 273). Cette question doit être tranchée en comparant l’état de fait ayant fondé la première décision de refus à celui existant au moment de la nouvelle décision litigieuse (ATF 133 V 108 , ATF 125 V 369 , et Pratique VSI 1999 p. 84). Selon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L'art. 87 du règlement sur l'assurance-invalidité (RAI) précise que :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w:t>
      </w:r>
    </w:p>
    <w:p>
      <w:r>
        <w:rPr>
          <w:b/>
        </w:rPr>
        <w:t>E. 8</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 ATFA du 29 octobre 2003, I 321/03 consid. 3.1).</w:t>
      </w:r>
    </w:p>
    <w:p>
      <w:r>
        <w:rPr>
          <w:b/>
        </w:rPr>
        <w:t>E. 9</w:t>
      </w:r>
    </w:p>
    <w:p>
      <w:r>
        <w:t>En l'espèce, la première demande AI avait été rejetée par l'OCAI le 4 avril 2004, le degré d'invalidité de 37,36% déterminé par l'Office de l'assurance-invalidité du canton du Jura n'étant pas suffisant pour justifier l'octroi d'une rente. L'office AI s'était fondé sur le rapport d'expertise rendu par le Dr D__________ le 11 juin 2003, aux termes duquel l'assuré ne pouvait certes plus exercer son activité de fondeur, mais pouvait travailler à plein temps dans l'agriculture par exemple. Dans le cadre de l'instruction faisant suite à la nouvelle demande déposée le 15 juillet 2005, un stage d'observation professionnelle ARVA a été accompli par l'assuré du 21 août au 10 novembre 2006. Il a été constaté qu'il présentait une capacité de travail de 80% dans une activité adaptée, soit une activité légère, simple, pratique et répétitive, privilégiant la position assise avec possibilité d'alterner les positions et de garder une certaine mobilité. Toutefois, l'expert mandaté par l'OCAI, le Dr F__________, dans son rapport du 13 février 2007, a constaté l'absence de réel substrat organique s'agissant des dorsolombalgies, une arthrose nodulaire des doigts débutante sans influence sur la capacité de travail et une bronchite chronique ne s'accompagnant que d'un syndrome obstructif modéré débutant. Il a ainsi conclu à une pleine et entière capacité de travail dans n'importe quelle activité, raison pour laquelle l'OCAI a à nouveau refusé l'octroi de prestations. Le Tribunal de céans constate que le rapport d'expertise du Dr F__________ satisfait au demeurant pleinement aux exigences posées par la jurisprudence quant à la valeur probante d'une expertise médicale, de sorte qu'il n'y a pas en principe lieu de s'écarter de ses conclusions. Reste à déterminer si le fait que selon les résultats du stage d'observation professionnelle, l'assuré présente une diminution de sa capacité de 20% au maximum, permettrait de les mettre en doute. Le Tribunal de céans souligne à cet égard que ce taux constitue en réalité un minimum exigible selon le rapport ARVA. Au surplus, le TFA a eu l'occasion de juger que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conséquence, il se justifie de retenir une pleine capacité de travail quelle que soit l'activité envisagée sur la base de l'expertise du Dr F__________.</w:t>
      </w:r>
    </w:p>
    <w:p>
      <w:r>
        <w:rPr>
          <w:b/>
        </w:rPr>
        <w:t>E. 10</w:t>
      </w:r>
    </w:p>
    <w:p>
      <w:r>
        <w:t>Le Dr J__________ a indiqué lors de son audition que son patient souffrait de trouble dépressif récurrent, épisode actuel moyen, ce qui a du reste été constaté par le médecin du CTB, centre dans lequel l'assuré a séjourné du 11 septembre au 15 octobre 2007. Le Dr J__________ a également posé le diagnostic de trouble somatoforme douloureux à titre de comorbidité. L'OCAI a considéré qu'il s'agissait-là d'une nouvelle atteinte à la santé, "puisque personne n'avait jamais parlé de trouble psychique avant l'intervention du CTB en septembre 2007" (cf. note du 2 juin 2008 de la Dresse H__________). L'assuré conteste ce point de vue, rappelant que selon le résumé d'intervention du CTB, il avait progressivement développé, lorsqu'il avait arrêté son travail dix ans auparavant, une symptomatologie dépressive avec un moral fluctuant et des idées suicidaires. En juillet 2007, le Dr I__________ avait par ailleurs évoqué la présence d'un état dépressif majeur. Le Tribunal de céans constate cependant que le médecin du CTB ne fait nécessairement que relater des faits dont lui a fait part l'assuré lui-même puisqu'il ne l'a vu qu'en septembre 2007. Le Dr J__________ lui-même ne suit l'assuré que depuis novembre 2007. Il est vrai que dans son rapport d'expertise du 11 juin 2003, le Dr D__________ signalait que même si le fonctionnement paraissait bon sur le plan psychique et mental, il transparaissait une certaine fragilité. Il ne relevait cependant aucun signe ni symptômes en faveur d'un état dépressif actuel. Une "certaine fragilité" ne suffit quoi qu'il en soit pas pour dire qu'un trouble invalidant existait déjà. Il y a en conséquence lieu de conclure qu'au moment où la décision litigieuse a été rendue, soit le 18 juillet 2007, l'assuré ne présentait pas de trouble psychique. Il est en revanche possible que son état de santé sur le plan psychique se soit aggravé, plus particulièrement depuis novembre 2007, ce qui constituerait un fait nouveau que le Tribunal de céans ne saurait trancher. Le juge des assurances sociales apprécie en effet la légalité des décisions attaquées, en règle générale, d'après l'état de fait existant au moment où la décision litigieuse a été rendue et ne tient pas compte des circonstances survenues après la décision litigieuse (ATF 121 V 366 consid. 1b; ATFA non publié du 20 mars 2006, I 644/04, consid. 4). L'assuré a néanmoins la possibilité de saisir l'administration d'une nouvelle demande de prestations de l'assurance-invalidité, s'il établit que, postérieurement à la décision litigieuse, son état de santé s'est modifié de manière à influencer ses droits. En effet, les faits survenus postérieurement et qui ont modifié la situation doivent faire l'objet d'une nouvelle décision administrative (ATF 121 V 366 consid. 1b).</w:t>
      </w:r>
    </w:p>
    <w:p>
      <w:r>
        <w:rPr>
          <w:b/>
        </w:rPr>
        <w:t>E. 11</w:t>
      </w:r>
    </w:p>
    <w:p>
      <w:r>
        <w:t>L'assuré a conclu à ce qu'une expertise soit mise en œuvre.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les pièces médicales versées au dossier permettent de statuer en pleine connaissance de cause sur le présent litige, si bien qu'une nouvelle expertise s'avère superflue.</w:t>
      </w:r>
    </w:p>
    <w:p>
      <w:r>
        <w:rPr>
          <w:b/>
        </w:rPr>
        <w:t>E. 12</w:t>
      </w:r>
    </w:p>
    <w:p>
      <w:r>
        <w:t>Le recours est en l'état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