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A/3353/2012 vom 20. Dezember 2012</w:t>
      </w:r>
    </w:p>
    <w:p>
      <w:r>
        <w:t>GE Cour de justice, 2012-12-20, FR</w:t>
      </w:r>
    </w:p>
    <w:p>
      <w:r>
        <w:rPr>
          <w:b/>
        </w:rPr>
        <w:t xml:space="preserve">Quelle: </w:t>
      </w:r>
      <w:r>
        <w:t>https://mcp.opencaselaw.ch/entscheid/ge_gerichte_A_3353_2012</w:t>
      </w:r>
    </w:p>
    <w:p>
      <w:r>
        <w:t>FR: GE_GERICHTE A/3353/2012 du 20 décembre 2012</w:t>
      </w:r>
    </w:p>
    <w:p>
      <w:r>
        <w:t>IT: GE_GERICHTE A/3353/2012 del 20 dicembre 2012</w:t>
      </w:r>
    </w:p>
    <w:p>
      <w:pPr>
        <w:pStyle w:val="Heading2"/>
      </w:pPr>
      <w:r>
        <w:t>Erwägungen</w:t>
      </w:r>
    </w:p>
    <w:p>
      <w:r>
        <w:rPr>
          <w:b/>
        </w:rPr>
        <w:t>E. 1</w:t>
      </w:r>
    </w:p>
    <w:p>
      <w:r>
        <w:t>Par décision du 25 juillet 2012, le directeur de l'Institut universitaire de formation des enseignants (ci-après : IUFE) a prononcé l'élimination de Monsieur  A______ de l'IUFE en raison d'un second échec en « histoire - didactique de la discipline : discipline de référence et discipline scolaire ». La décision était exécutoire, nonobstant opposition.</w:t>
      </w:r>
    </w:p>
    <w:p>
      <w:r>
        <w:rPr>
          <w:b/>
        </w:rPr>
        <w:t>E. 2</w:t>
      </w:r>
    </w:p>
    <w:p>
      <w:r>
        <w:t>Le 20 août 2012, M. A______ a fait opposition à son élimination, contestant les modalités de l'examen, les critères d'évaluation et l'évaluation elle-même, demandant à pouvoir bénéficier d'une nouvelle tentative pour présenter l'examen en cause.</w:t>
      </w:r>
    </w:p>
    <w:p>
      <w:r>
        <w:rPr>
          <w:b/>
        </w:rPr>
        <w:t>E. 3</w:t>
      </w:r>
    </w:p>
    <w:p>
      <w:r>
        <w:t>Le 4 octobre 2012, le directeur de l'IUFE a écarté l'opposition de M. A______ et confirmé l’élimination de ce dernier, sur la base d'un préavis de la commission en charge des oppositions.</w:t>
      </w:r>
    </w:p>
    <w:p>
      <w:r>
        <w:rPr>
          <w:b/>
        </w:rPr>
        <w:t>E. 4</w:t>
      </w:r>
    </w:p>
    <w:p>
      <w:r>
        <w:t>Par acte posté le 7 novembre 2012, M. A______ a recouru auprès de la chambre administrative de la Cour de justice (ci-après : la chambre administrative) contre la décision susmentionnée, concluant en substance à son annulation et à pouvoir repasser l'examen litigieux.</w:t>
      </w:r>
    </w:p>
    <w:p>
      <w:r>
        <w:rPr>
          <w:b/>
        </w:rPr>
        <w:t>E. 5</w:t>
      </w:r>
    </w:p>
    <w:p>
      <w:r>
        <w:t>Le 14 décembre 2012, le rectorat de l'université de Genève (ci-après : l'université), agissant pour l’IUFE, a conclu au renvoi de la cause à celui-ci pour complément d'instruction et nouvelle décision. Après examen du dossier, l'instruction sur opposition s'avérait incomplète et la décision querellée n'était pas suffisamment motivée.</w:t>
      </w:r>
    </w:p>
    <w:p>
      <w:r>
        <w:rPr>
          <w:b/>
        </w:rPr>
        <w:t>E. 6</w:t>
      </w:r>
    </w:p>
    <w:p>
      <w:r>
        <w:t>Le 19 décembre 2012, ladite détermination a été communiquée à M. A______ et les parties ont été informées que la cause était gardée à juger en l'état.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a effet dévolutif (art. 67 al. 1 LPA). L'autorité de première instance peut cependant, en cours de procédure, reconsidérer ou retirer sa décision. Elle doit alors notifier sans délai sa nouvelle décision aux parties et en donner connaissance à la juridiction saisie du recours contre la décision initiale et qui continue à le traiter dans la mesure où la nouvelle décision ne l'a pas rendue sans objet (art. 67 al. 2 et 3 LPA). La juridiction administrative est liée par les conclusions des parties (art. 69 al. 1 LPA). 3. En l'espèce, l'intimée n'a pas retiré ni reconsidéré la décision attaquée mais, ayant identifié des manquements dans l'instruction du cas et la motivation de ladite décision, a conclu à ce que la cause soit renvoyée au directeur de l’IUFE pour instruction complémentaire et nouvelle décision sur opposition. Ces conclusions rejoignent en partie celle du recourant tendant à l'annulation de la décision querellée. Elles sont de nature à lui permettre, en outre de bénéficier d'un nouvel examen de sa situation, dans le respect de ses droits procéduraux, par l'autorité intimée, dont il pourra contester, cas échéant, la nouvelle décision par-devant la chambre de céans. 4. Au vu de ce qui précède, le recours sera admis partiellement. La décision querellée sera renvoyée à l'IUFE pour complément d'instruction et nouvelle décision sur opposition. Vu les motifs ayant conduit à l'issue de litige, aucun émolument ne sera perçu. Il ne sera pas alloué d'indemnité de procédure au recourant qui agit en personne et n'a pas pris de conclusions en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