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A/3343/2020 vom 27. Mai 2020</w:t>
      </w:r>
    </w:p>
    <w:p>
      <w:r>
        <w:t>GE Cour de justice, 2020-05-27, FR</w:t>
      </w:r>
    </w:p>
    <w:p>
      <w:r>
        <w:rPr>
          <w:b/>
        </w:rPr>
        <w:t xml:space="preserve">Quelle: </w:t>
      </w:r>
      <w:r>
        <w:t>https://mcp.opencaselaw.ch/entscheid/ge_gerichte_A_3343_2020</w:t>
      </w:r>
    </w:p>
    <w:p>
      <w:r>
        <w:t>FR: GE_GERICHTE A/3343/2020 du 27 mai 2020</w:t>
      </w:r>
    </w:p>
    <w:p>
      <w:r>
        <w:t>IT: GE_GERICHTE A/3343/2020 del 27 maggio 2020</w:t>
      </w:r>
    </w:p>
    <w:p>
      <w:pPr>
        <w:pStyle w:val="Heading2"/>
      </w:pPr>
      <w:r>
        <w:t>Regeste</w:t>
      </w:r>
    </w:p>
    <w:p>
      <w:r>
        <w:t>Continuation de la poursuite; annulation sur recours du jugement de mainlevée | LP.79; LP.88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sujettes à plainte, soit une décision d'annulation d'une commination de faillite.</w:t>
      </w:r>
    </w:p>
    <w:p>
      <w:r>
        <w:rPr>
          <w:b/>
        </w:rPr>
        <w:t>E. 2</w:t>
      </w:r>
    </w:p>
    <w:p>
      <w:r>
        <w:t>2.1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p. 197; 135 I 279 consid. 2.6.1 p. 285; arrêt du Tribunal fédéral 5A_925/2015 du 4 mars 2016 consid. 2.3.3.2 n.p. in ATF 142 III 195 ).</w:t>
      </w:r>
    </w:p>
    <w:p>
      <w:r>
        <w:rPr>
          <w:b/>
        </w:rPr>
        <w:t>E. 2.2</w:t>
      </w:r>
    </w:p>
    <w:p>
      <w:r>
        <w:t>En l'espèce, l'Office a rendu la décision querellée sans interpeller la plaignante. Dans la mesure où celle-ci a eu la possibilité de faire pleinement valoir ses arguments dans le cadre de la procédure de plainte, il y a lieu de considérer que, même à admettre une violation de son droit d'être entendue, cette violation a été réparée, la Chambre de céans ayant un pouvoir d'examen complet, y compris sous l'angle de l'opportunité (cf. art. 17 LP), de sorte qu'il n'y a pas lieu d'annuler la décision entreprise pour ce motif.</w:t>
      </w:r>
    </w:p>
    <w:p>
      <w:r>
        <w:rPr>
          <w:b/>
        </w:rPr>
        <w:t>E. 3</w:t>
      </w:r>
    </w:p>
    <w:p>
      <w:r>
        <w:t>3.1.1 Selon l'art. 79 al. 1 LP, le créancier à la poursuite duquel il est fait opposition ne peut requérir la continuation de la poursuite qu'en se fondant sur une décision passée en force, qui écarte expressément l'opposition (art. 88 al. 1 LP). Le jugement de mainlevée provisoire peut être contesté par la voie du recours (art. 309 let. b ch. 3, art. 319 let. b CPC). Le recours ne suspend pas la force de chose jugée ni le caractère exécutoire de la décision attaquée (art. 325 CPC). A défaut du prononcé de l'effet suspensif par l'autorité de recours, le jugement de mainlevée entre ainsi en force dès sa notification (cf. ATF 126 III 479 consid. 2a; 101 III 40 consid. 2). 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 L'éventuel octroi de l'effet suspensif à un recours formé contre la décision de mainlevée ne s'oppose pas à la validité de la commination de faillite. 3.1.2 Si le jugement exécutoire mais non définitif sur la base duquel la poursuite a été continuée est annulé par la juridiction de recours, le débiteur peut demander à l'office l'annulation des actes de poursuite exécutés dans l'intervalle, sans qu'une action en annulation au sens de l'art. 85 LP soit nécessaire (ATF 56 III 151 , p. 154; Abbet, La mainlevée de l'opposition, Commentaire des articles 79 à 84 LP, n° 32; Staehelin BSK SchKG I, n° 37 ad art. 79 LP; Vock, KUKO SchKG, n° 15 ad art. 79 LP).</w:t>
      </w:r>
    </w:p>
    <w:p>
      <w:r>
        <w:rPr>
          <w:b/>
        </w:rPr>
        <w:t>E. 3.2</w:t>
      </w:r>
    </w:p>
    <w:p>
      <w:r>
        <w:t>En l'espèce, quand bien la continuation de faillite a été requise et la commination de faillite notifiée alors que le jugement de mainlevée était exécutoire, force est d'admettre que ce jugement a ensuite été annulé par la Cour de justice, au terme d'un arrêt exécutoire, et aujourd'hui définitif. C'est sur cette base que l'Office, à la demande de la débitrice, a annulé la commination de faillite. Cette décision n'est pas critiquable et était juridiquement fondée. Mal fondée, la plainte sera rejetée.</w:t>
      </w:r>
    </w:p>
    <w:p>
      <w:r>
        <w:rPr>
          <w:b/>
        </w:rPr>
        <w:t>E. 4</w:t>
      </w:r>
    </w:p>
    <w:p>
      <w:r>
        <w:t>. La procédure de plainte est gratuite (art. 20a al. 2 ch. 5 LP et art. 61 al. 2 let. a OELP) et il ne peut être alloué aucun dépens (art. 62 al. 2 OELP). * * * * * PAR CES MOTIFS, La Chambre de surveillance : A la forme : Déclare recevable la plainte formée le 22 octobre 2020 par A______ SARL contre la décision de l'Office cantonal des poursuites du 9 octobre 2020 dans la poursuite n° 1______. Au fond : La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