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A/3341/2020 vom 8. Juni 2021</w:t>
      </w:r>
    </w:p>
    <w:p>
      <w:r>
        <w:t>GE Cour de justice, 2021-06-08, FR</w:t>
      </w:r>
    </w:p>
    <w:p>
      <w:r>
        <w:rPr>
          <w:b/>
        </w:rPr>
        <w:t xml:space="preserve">Quelle: </w:t>
      </w:r>
      <w:r>
        <w:t>https://mcp.opencaselaw.ch/entscheid/ge_gerichte_A_3341_2020</w:t>
      </w:r>
    </w:p>
    <w:p>
      <w:r>
        <w:t>FR: GE_GERICHTE A/3341/2020 du 8 juin 2021</w:t>
      </w:r>
    </w:p>
    <w:p>
      <w:r>
        <w:t>IT: GE_GERICHTE A/3341/2020 del 8 giugno 2021</w:t>
      </w:r>
    </w:p>
    <w:p>
      <w:pPr>
        <w:pStyle w:val="Heading2"/>
      </w:pPr>
      <w:r>
        <w:t>Erwägungen</w:t>
      </w:r>
    </w:p>
    <w:p>
      <w:r>
        <w:rPr>
          <w:b/>
        </w:rPr>
        <w:t>E. 1</w:t>
      </w:r>
    </w:p>
    <w:p>
      <w:r>
        <w:t>ère section dans la cause Monsieur A______ représenté par Me Gazmend Elmazi, avocat contre OFFICE CANTONAL DE LA POPULATION ET DES MIGRATIONS _________ Recours contre le jugement du Tribunal administratif de première instance du 2 mars 2021 ( JTAPI/204/2021 ) EN FAIT 1) Monsieur A______, né le ______ 1987, est ressortissant du Kosovo. 2) Le 2 mai 2019, il a déposé auprès de l'office cantonal de la population et des migrations (ci-après : OCPM) une « demande de régularisation ». Sans le moindre avenir au Kosovo, il était venu s'installer à Genève alors qu'il était encore un jeune adulte ; il n'avait plus quitté la Suisse depuis lors. Il avait toujours travaillé, était financièrement indépendant et bien intégré. Célibataire et sans enfant, il parlait le français, n'avait jamais fait l'objet d'une condamnation pénale, n'avait jamais émargé à l'aide sociale et n'avait pas de dettes. À l'appui de sa demande, il a produit divers documents, notamment un contrat de travail avec la société B______, signé le 7 janvier 2019, le formulaire M complété par son employeur mentionnant 2012 comme date d'arrivée à Genève, des fiches de salaires pour les mois de mai 2018 à mars 2019, une attestation des Transports publics genevois mentionnant l'achat d'abonnements pour les périodes du 24 novembre 2016 au 24 février 2017 et du 7 octobre 2017 au 9 août 2019, une attestation de suivi de cours de français niveau A1, un extrait de casier judiciaire vierge, un extrait de registre des poursuites démontrant qu'il n'avait pas de dettes et plusieurs lettres de recommandations. 3) Le 7 mai 2019, M. A______ a sollicité un visa de retour d'une durée d'un mois afin de rendre visite à sa famille au Kosovo. 4) Par courrier du 30 juillet 2020, l'OCPM a informé M. A______ de son intention de ne pas donner une suite favorable à sa demande d'autorisation et de prononcer son renvoi de Suisse. Dans le cas où sa demande devait être interprétée comme une demande d'autorisation de séjour en vue d'exercer une activité lucrative salariée, il appartenait à son employeur d'introduire une demande en sa faveur auprès de leur office. Sans démarche dans ce sens dans un délai de trente jours, sa requête serait traitée exclusivement sous l'angle d'une situation de cas de rigueur. En l'occurrence, les critères d'intégration n'étaient pas remplis, notamment la durée de séjour en Suisse, qui n'était prouvé que pour les années 2017 et 2020. 5) Invité à se déterminer, M. A______ a précisé être arrivé en Suisse en 2012 et n'avoir jamais cessé de travailler. Depuis le 21 août 2019, il travaillait pour l'entreprise C______ active dans le bâtiment, en qualité de manoeuvre de chantier pour un salaire mensuel brut de CHF 4'540.-. Il avait quitté son pays d'origine huit ans auparavant et les contacts qu'ils entretenaient avec les membres de sa famille vivant au Kosovo, à savoir son père et son frère, étaient sporadiques depuis le décès de sa mère. S'il devait y retourner, ses conditions de subsistance seraient menacées. 6) Par décision du 23 septembre 2020, l'OCPM a refusé la demande d'autorisation de M. A______ et de soumettre son dossier avec un préavis positif au secrétariat d'État aux migrations (ci-après : SEM), prononçant son renvoi de Suisse et lui impartissant un délai au 23 novembre 2020 pour quitter le territoire. La situation de l'intéressé ne répondait pas aux critères du cas de rigueur, notamment la durée de séjour continu de dix ans pour une personne célibataire et sans enfant, son séjour en Suisse n'étant démontré que pour les années 2017 et 2020. Il n'invoquait pas l'existence d'obstacles à son retour au Kosovo et le dossier ne laissait pas apparaître que l'exécution de son renvoi ne serait pas possible, pas licite ou ne pourrait pas être raisonnablement exigée. 7) Par acte du 20 octobre 2020, M. A______ a interjeté recours auprès du Tribunal administratif de première instance (ci-après : le TAPI) contre cette décision, concluant, sous suite de frais et dépens, à son annulation et à ce que la cause soit renvoyée à l'OCPM pour nouvelle décision avec l'instruction de préaviser favorablement sa demande auprès du SEM. Après avoir rappelé son parcours et reprenant les arguments avancés dans sa demande et ses observations, il a exposé ne disposer d'aucun logement au Kosovo. Après une aussi longue absence, sa réintégration paraissait tout simplement impossible. Ses liens avec son pays d'origine étaient quasiment inexistants et en cas de retour dans son pays d'origine, il se retrouverait dans une situation précaire, sans logement et sans emploi. 8) L'OCPM a conclu au rejet du recours. Sous l'angle de l'opération « Papyrus », l'intéressé admettait ne pas satisfaire à la condition de la durée du séjour de dix ans. 9) M. A______ n'a pas répliqué dans le délai imparti par le TAPI. 10) Le 11 janvier 2021, M. A______ a, « au chantier sur une échelle, glissé et s'est fait mal au genou », selon la déclaration de sinistre de l'assurance accident de l'entreprise qui l'employait. Sous blessure, il est mentionné « contusion ». Les premiers soins ont été donné par le Docteur D______, médecin du sport, à l'hôpital de la Tour à Meyrin. La déclaration de sinistre, remplie le 8 février 2021, fait mention d'une interruption du travail à la suite de l'accident dès le 22 janvier 2021. Les certificats médicaux attestant de l'incapacité de travail confirment que celle-ci a commencé le 22 janvier 2021. 11) Le 2 février 2021, M. A______ a sollicité un visa de retour d'une durée de deux mois afin de rendre visite à sa famille au Kosovo. 12) Par jugement du 2 mars 2021, le TAPI a rejeté le recours de M. A______. Le recourant séjournait en Suisse depuis quatre ans tout au plus, ce dernier n'apportant aucune preuve d'un séjour antérieur à novembre 2016. Son intégration socio-professionnelle en Suisse ne pouvait être qualifiée d'exceptionnelle. Il était venu en Suisse pour des raisons d'ordre économique. Ce motif, certes compréhensible, n'était cependant pas pertinent dans le cadre de l'évaluation d'un cas de rigueur. Il avait placé l'autorité devant le fait accompli et devait s'attendre à ce que celle-ci se préoccupe davantage de rétablir une situation conforme au droit que d'éviter les inconvénients qui en découlaient pour lui. Au vu de son statut précaire en Suisse, il ne pouvait ignorer qu'il risquait d'être renvoyé dans son pays d'origine. Dépourvu d'une quelconque autorisation de séjour lui permettant de demeurer en Suisse, c'était à juste titre que l'autorité intimée, qui ne disposait d'aucune latitude de jugement à cet égard, avait prononcé son renvoi. Le recourant était encore jeune et en bonne santé. Un effort pouvait être exigé de lui afin qu'il trouve un logement et un emploi permettant de subvenir à ses besoins à son retour au Kosovo. 13) Par acte du 14 avril 2021, M. A______ a interjeté recours devant la chambre administrative de la Cour de justice (ci-après : la chambre administrative). Il a conclu à l'annulation du jugement précité et de la décision du 23 septembre 2020, et à ce qu'il soit ordonné à l'OCPM de lui délivrer une autorisation de séjour. Subsidiairement, il devait être ordonné à l'OCPM de préaviser favorablement sa demande. Plus subsidiairement, il devait être dit que son renvoi n'était pas raisonnablement exigible. Le 11 janvier 2021, il avait été victime d'un accident sur son lieu de travail et était en incapacité de travailler. Il percevait des indemnités journalières de l'assurance-accident (ci-après : LAA). Le TAPI avait violé les art. 30 al. 1 let. b de la loi fédérale sur les étrangers et l'intégration du 16 décembre 2005 (LEI - RS 142.20) et 31 de l'ordonnance relative à l'admission, au séjour et à l'exercice d'une activité lucrative du 24 octobre 2007 (OASA - RS 142.201) en ne se penchant pas suffisamment sur sa situation. M. A______ avait « pris racine » en Suisse depuis près de huit ans et y avait maintenant toutes ses attaches. Une telle durée ne pouvait pas être considérée comme courte. Il reprenait l'argumentation développée devant le TAPI. Au Kosovo, il ne serait pas en mesure de subvenir à ses besoins, le marché du travail souffrant d'un taux de chômage endémique de près de 50 %, ce que la pandémie du Covid-19 n'avait pas amélioré dès lors que la quasi intégralité de la population avait été mise en quarantaine pendant plusieurs mois. Son renvoi était par ailleurs inexigible compte tenu de l'accident de travail dont il avait été victime. En cas de départ, la caisse nationale suisse en cas d'accident (ci-après : SUVA) ne verserait plus les indemnités journalières. Compte tenu de son état de santé, il n'était plus en mesure de travailler, ce qui le mettrait inévitablement en danger au Kosovo. Enfin, ce pays venait d'entamer sa campagne de vaccination et n'avait que vingt-cinq milles vaccins. La campagne risquait donc d'être longue et le pays confronté à une situation sanitaire compliquée pendant encore plusieurs années. Ce dernier se trouvait d'ailleurs sur la liste des pays à risque de l'office fédéral de la santé publique (ci-après : OFSP). 14) L'OCPM a conclu au rejet du recours en l'absence d'éléments ou moyens de preuve nouveaux. 15)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d'une part, le refus d'octroi d'une autorisation de séjour au recourant, et, d'autre part, son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la LEI, et de l'OASA. b. En l'espèce, la demande d'autorisation de séjour du recourant a été déposée après le 1 er janvier 2019, de sorte que c'est le nouveau droit qui s'applique.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depuis le 1 er janvier 2019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(Minh SON NGUYEN/Cesla AMARELLE, Code annoté de droit des migrations, LEtr, volume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En l'espèce, le recourant ne conteste pas ne pas réaliser la condition du séjour continu de dix ans minimum de l'opération « Papyrus », de sorte que c'est à juste titre que l'autorité intimée et le TAPI ont examiné sa situation au regard des art. 30 al. 1 let. b LEI et 31 OASA. Le recourant allègue être arrivé en Suisse en 2012. Les documents produits ne permettent toutefois pas de considérer cette date comme prouvée. Les attestations de soutien qu'il a produites font mention de liens d'amitié en Suisse depuis 2015. Les abonnements des Transports publics genevois mentionnent novembre 2016 comme date la plus ancienne. La durée du séjour, établie à satisfaction de droit, est de moins de six ans, ce que le TAPI a, à juste titre retenu. De surcroît, cette durée doit être relativisée, puisque le recourant a vécu illégalement sur le territoire helvétique jusqu'à sa demande d'autorisation de séjour, puis n'a été qu'au bénéfice de la tolérance des autorités cantonales pendant l'instruction de sa demande. Par ailleurs, s'il est louable que le recourant n'ait cessé de travailler depuis son arrivée de manière à ne jamais émarger à l'aide sociale, ni faire l'objet de poursuites, cette activité n'est pas constitutive d'une ascension professionnelle remarquable et ne l'a pas conduit à acquérir des connaissances professionnelles spécifiques à la Suisse qu'il ne pourrait mettre à profit dans un autre pays, en particulier son pays d'origine. L'emploi exercé par le recourant en Suisse, principalement peintre dans le bâtiment, ne lui permet donc pas de se prévaloir d'une intégration professionnelle exceptionnelle au sens de la jurisprudence, stricte, précitée ou développée en détail dans le jugement du TAPI. Le recourant met en avant le fait qu'il ne figure pas au casier judiciaire suisse, parle couramment français, a de nombreux amis et connaissances en Suisse et y a aujourd'hui ses racines. Cependant, ces seuls faits ne suffisent pas à consacrer l'existence d'une intégration sociale particulièrement poussée justifiant une exception aux mesures de limitation. S'agissant de ses possibilités de réintégration dans son pays d'origine, le recourant, actuellement âgé de 34 ans, est né au Kosovo, pays dont il parle la langue et où il a vécu son enfance, son adolescence et une partie non négligeable de sa vie d'adulte, soit jusqu'à 29 ans environ. Il a donc passé dans ce pays les années déterminantes pour le développement de sa personnalité. Il y a en outre encore sa famille à qui il rend régulièrement visite, notamment son père et son frère, ayant demandé, en 2019 puis, récemment, en février 2021, un visa de retour pour raisons familiales. Finalement, de retour dans son pays d'origine, il pourra faire valoir l'expérience professionnelle et les connaissances linguistiques acquises en Suisse. Dans ces circonstances, il ne ressort pas du dossier que les difficultés auxquelles il devrait faire face en cas de retour au Kosovo seraient pour lui plus graves que pour la moyenne des étrangers, en particulier des ressortissants du Kosovo retournant dans leur pays, étant encore précisé qu'il est jeune et en bonne santé et sera apte à travailler dès qu'il sera rétabli des suites de son accident, si tel n'est pas déjà le cas, comme développé dans le considérant qui suit.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9)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 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les pièces médicales versées au dossier attestent d'un accident en date du 11 janvier 2021, dont les suites sont décrites comme étant une contusion. Il est fait mention d'une incapacité de travail ultérieure, à compter du 22 janvier 2021. Il n'est pas donné d'explications sur le lien entre le « mal au genou droit en tombant », la capacité de travail entre le 11 et le 22 janvier 2021, et la survenance d'une incapacité de travail dix jours plus tard, soit dès le 22 janvier 2021. Par ailleurs, l'incapacité de travail est attestée jusqu'au 2 avril 2021 seulement. Il n'est pas établi qu'elle persiste à ce jour. Elle mériterait pour le surplus des explications s'agissant de suites d'une seule « contusion ». Or, le recourant ne fournit aucun détail sur ce qui précède. De même, le versement d'indemnités journalières par l'assurance-accident, allégué par le recourant, n'est pas prouvé. 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5.3.4 ). e. Le recourant invoque le contexte de la pandémie de Covid-19. Selon la jurisprudence, la propagation dans le monde de la pandémie de Covid-19 n'est, de par son caractère temporaire, pas de nature à remettre en cause l'exécution d'un renvoi. S'il devait retarder momentanément l'exécution du renvoi, celle-ci interviendrait nécessairement plus tard, en temps approprié (arrêt du TAF D-1233/2018 du 29 avril 2020 ; ATA/199/2021 du 23 février 2021 consid. 13c ; ATA/1154/2020 du 17 novembre 2020 consid. 9b). Par ailleurs, le recourant n'allègue pas - et il ne ressort pas du dossier - que le renvoi serait impossible, illicite ou inexigible. C'est par conséquent à bon droit que l'autorité intimée a prononcé le renvoi et ordonné son exécution. Dans ces circonstances, la décision de l'autorité intimée est conforme au droit et le recours contre le jugement du TAPI, entièrement mal fondé, sera rejeté. 10)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