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A/3341/2016 vom 12. Januar 2017</w:t>
      </w:r>
    </w:p>
    <w:p>
      <w:r>
        <w:t>GE Cour de justice, 2017-01-12, FR</w:t>
      </w:r>
    </w:p>
    <w:p>
      <w:r>
        <w:rPr>
          <w:b/>
        </w:rPr>
        <w:t xml:space="preserve">Quelle: </w:t>
      </w:r>
      <w:r>
        <w:t>https://mcp.opencaselaw.ch/entscheid/ge_gerichte_A_3341_2016</w:t>
      </w:r>
    </w:p>
    <w:p>
      <w:r>
        <w:t>FR: GE_GERICHTE A/3341/2016 du 12 janvier 2017</w:t>
      </w:r>
    </w:p>
    <w:p>
      <w:r>
        <w:t>IT: GE_GERICHTE A/3341/2016 del 12 gennaio 2017</w:t>
      </w:r>
    </w:p>
    <w:p>
      <w:pPr>
        <w:pStyle w:val="Heading2"/>
      </w:pPr>
      <w:r>
        <w:t>Regeste</w:t>
      </w:r>
    </w:p>
    <w:p>
      <w:r>
        <w:t>DENJUS; RETINJ; CDP | LP.17.3; LP.69.1; LP.71</w:t>
      </w:r>
    </w:p>
    <w:p>
      <w:pPr>
        <w:pStyle w:val="Heading2"/>
      </w:pPr>
      <w:r>
        <w:t>Volltext</w:t>
      </w:r>
    </w:p>
    <w:p>
      <w:r>
        <w:t>Genève Cour de Justice (Cour civile) Chambre de surveillance en matière de poursuite et faillites 12.01.2017 A/3341/2016</w:t>
      </w:r>
    </w:p>
    <w:p>
      <w:r>
        <w:t>DENJUS; RETINJ; CDP | LP.17.3; LP.69.1; LP.71</w:t>
      </w:r>
    </w:p>
    <w:p>
      <w:r>
        <w:t>A/3341/2016 DCSO/15/2017 du 12.01.2017 ( PLAINT ) , ADMIS Descripteurs : DENJUS; RETINJ; CDP Normes : LP.17.3; LP.69.1; LP.71 En fait En droit Par ces motifs RÉPUBLIQUE ET CANTON DE GENÈVE POUVOIR JUDICIAIRE A/3341/2016-CS DCSO/15/17 DECISION DE LA COUR DE JUSTICE Chambre de surveillance des Offices des poursuites et faillites DU JEUDI 12 JANVIER 2017 Plainte 17 LP (A/3341/2016-CS) formée en date du 4 octobre 2016 par A______ A/S , élisant domicile en l'étude de Me Andri GANZONI, avocat. * * * * * Décision communiquée par courrier A à l'Office concerné et par pli recommandé du greffier du 13 janvier 2017 à : - A______ A/S c/o Me Andri GANZONI, avocat Güterstrasse 106 4053 Basel. - Office des poursuites . - M. Philippe DUFEY, Préposé . EN FAIT A. Le 19 mai 2016, l'Office des poursuites (ci-après : l'Office) a enregistré une réquisition de poursuite dirigée par courriel à l’encontre de B______ SA (ci-après : la débitrice) par A______ A/S (ci-après : la créancière).![endif]&gt;![if&gt; B. a. Par acte posté le 4 octobre 2016, la créancière a formé une plainte pour déni de justice à l’encontre de l’Office devant la présente Chambre de surveillance des Offices des poursuites et des faillites (ci-après : la Chambre de surveillance).![endif]&gt;![if&gt; Elle a protesté contre le délai de plus de 4 mois couru à cette date depuis l’enregistrement par l’Office, le 19 mai 2016, de la réquisition de poursuite précitée sans que le commandement de payer correspondant n’ait été notifié à la débitrice. Elle a conclu à ce qu’il soit ordonné audit Office de notifier sans délai ledit commandement de payer. Elle a aussi mentionné qu’interpellé par téléphone les 1 er juillet et 30 septembre 2016, l’Office lui avait indiqué que ce type de retard n’était pas exceptionnel. b. Invité à se déterminer au sujet de cette plainte, dont il a également reçu copie par communication du greffe de la Chambre de surveillance du 4 octobre 2016, l'Office n’a formulé aucune conclusion dans son rapport établi le 25 octobre 2016. Sans autre explication, il a indiqué avoir notifié à la débitrice, le 18 octobre 2016, le commandement de payer, poursuite n° 16 xxxx98 N, faisant suite à la réquisition de poursuite déposée par la créancière le 19 mai 2016. L’Office a précisé que ladite débitrice avait formé une opposition totale à cet acte de poursuite, qu’il avait retourné à la créancière le 24 octobre 2016, frappé de cette opposition. c. La débitrice n’a pas été invitée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saisissante, la plaignante a qualité pour se plaindre de ce que l'Office était tenu d'agir de par la loi et qu'il ne l'a pas fait, alléguant ainsi un déni de justice. De même, elle peut faire valoir un retard injustifié dans le traitement de sa réquisition de poursuite en cause. Le moyen tiré du déni de justice seul allégué par la plaignante est recevable en tout temps, tout comme celui du retard injustifié de l’Office.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qu’il ne le fait pas dans un délai raisonnable, il y a retard à statuer (Erard, in CR LP, n° 52 à 58 ad art. 17 LP). 2.2 En l'espèce, il ne ressort pas des faits de la cause que l'Office a refusé de prendre une mesure dont il était légalement tenu, à réception de la réquisition de poursuite litigieuse, de sorte qu'il n'y a pas place pour un déni de justice. 2.3.1 Reste à déterminer d’office s’il y a eu un retard injustifié de l’Office en l’espèce.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In casu, la réquisition ayant donné lieu à la poursuite n° 16 xxxx98 N a été reçue le 19 mai 2016 par l’Office. Ce dernier a ensuitetardé jusqu’au 18 octobre 2016, soit pendant cinq mois, pour notifier à la débitrice le commandement de payer correspondant. Cette notification a eu lieu, de surcroît, non pas sur la propre impulsion de l’Office mais seulement après qu’il eut reçu la copie de la présente plainte aux fins de formuler ses observations à son sujet. La Chambre de surveillance constatera dès lors, au vu de ce qui précède, que l’Office n’a pas traité cette réquisition de poursuite avec la diligence à laquelle il était légalement tenu et qu’il a fait preuve, de manière inadmissible, d'un retard injustifié dans ce traitement. C’est aussi le lieu de rappeler que la loi ne laisse pas place à une surcharge de travail dudit Office, même réelle, pour justifier une quelconque violation du principe de célérité qu’il doit respecter en la matière. En particulier, les problèmes informatiques que connaît l’Office depuis le printemps 2016 ne constituent en aucun cas des faits de nature à justifier le retard qu’il est susceptible d’apporter à l'exécution des mesures qui lui incombent légalement (ATF 107 III 3 ; SJ 1993 p. 291). La présente décision sera transmise en copie au Préposé de l’Office aux fins de l’informer des circonstances sus-évoquées et de l'inviter à y mettre un terme dans les délais les plus brefs. 3. En application de l’art. 62 al. 2 OELP, il n’est alloué aucuns frais ni dépens dans la procédure de plainte au sens de l'art. 17 LP. * * * * * PAR CES MOTIFS, La Chambre de surveillance : A la forme : Déclare recevable la plainte pour retard injustifié formée le 4 octobre 2016 par A______ A/S dans le cadre de la réquisition de poursuites qu’elle a déposée à l’encontre de B______ SA le 19 mai 2016. Au fond : Constate que l’Office des poursuites a fait preuve d’un retard injustifié dans l’établissement et la notification à B______ SA du commandement de payer, n° 16 xxxx98 N, correspondant à ladite réquisition de poursuite du 19 mai 2016. Siégeant : Madame Valérie LAEMMEL-JUILLARD, présidente; Monsieur Georges ZUFFEREY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