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A/333/2017 vom 16. März 2017</w:t>
      </w:r>
    </w:p>
    <w:p>
      <w:r>
        <w:t>GE Cour de justice, 2017-03-16, FR</w:t>
      </w:r>
    </w:p>
    <w:p>
      <w:r>
        <w:rPr>
          <w:b/>
        </w:rPr>
        <w:t xml:space="preserve">Quelle: </w:t>
      </w:r>
      <w:r>
        <w:t>https://mcp.opencaselaw.ch/entscheid/ge_gerichte_A_333_2017</w:t>
      </w:r>
    </w:p>
    <w:p>
      <w:r>
        <w:t>FR: GE_GERICHTE A/333/2017 du 16 mars 2017</w:t>
      </w:r>
    </w:p>
    <w:p>
      <w:r>
        <w:t>IT: GE_GERICHTE A/333/2017 del 16 marzo 2017</w:t>
      </w:r>
    </w:p>
    <w:p>
      <w:pPr>
        <w:pStyle w:val="Heading2"/>
      </w:pPr>
      <w:r>
        <w:t>Erwägungen</w:t>
      </w:r>
    </w:p>
    <w:p>
      <w:r>
        <w:rPr>
          <w:b/>
        </w:rPr>
        <w:t>E. 3</w:t>
      </w:r>
    </w:p>
    <w:p>
      <w:r>
        <w:t>ème Chambre En la cause Madame A______, domiciliée au GRAND-SACONNEX, représentée par PROTEKTA, assurance de protection juridique SA recourante contre OFFICE CANTONAL DE L'EMPLOI, Service juridique, rue des Gares 16, GENÈVE intimé EN FAIT 1.        Madame A______ (ci-après : l’assurée) a remis son formulaire de recherches personnelles d’emploi de novembre 2016 le 6 décembre 2016.![endif]&gt;![if&gt; 2.        Par décision du 19 décembre 2016, le Service juridique de l’Office cantonal de l’emploi (ci-après : OCE) a prononcé la suspension de son droit à l’indemnité pour une durée de cinq jours au motif que le formulaire avait été remis tardivement.![endif]&gt;![if&gt; 3.        Le 23 décembre 2016, l’assurée s’est opposée à cette décision en expliquant avoir été alitée du 3 au 5 décembre 2016 et en avoir informé sa conseillère en personnel.![endif]&gt;![if&gt; A l’appui de son opposition, l’assurée a produit : -          un certificat médical établi le 8 décembre 2016 par le docteur B______, attestant d’une totale incapacité de travailler le 5 décembre 2016, ![endif]&gt;![if&gt; -          la copie d’un courriel adressé à sa conseillère le 6 décembre 2016, l’informant de ses problèmes de santé et lui indiquant qu’elle avait en conséquence déposé son formulaire de recherches d’emploi le jour-même à l’OCE.![endif]&gt;![if&gt; 4.        Par décision du 10 janvier 2017, l’OCE a confirmé la suspension infligée. ![endif]&gt;![if&gt; Il a considéré que les arguments avancés par l’assurée ne pouvaient justifier le retard ; elle aurait ainsi pu demander à un tiers d’envoyer ou de remettre le formulaire à sa place à l’OCE. L’OCE a par ailleurs souligné que la suspension infligée était clémente, dans la mesure où il s’agissait du deuxième manquement de l’assurée. 5.        Par écriture du 30 janvier 2017, l’assurée a interjeté recours contre cette décision, dont elle demande l’annulation.![endif]&gt;![if&gt; La recourante fait valoir que le formulaire a été remis le lendemain du jour d’échéance du délai. Elle rappelle que son médecin a attesté d’une totale incapacité de travail le 5 décembre 2016 et argue qu’une maladie intervenant le dernier jour du délai justifie une restitution de celui-ci. Elle ajoute que l’on ne pouvait raisonnablement exiger de sa part qu’elle demande à un tiers d’envoyer ou de déposer le formulaire en question, puisqu’il s’agit clairement de « recherches personnelles ». Enfin, elle estime la quotité de la sanction disproportionnée au vu des circonstances. 6.        Invité à se déterminer, l’intimé, dans sa réponse du 21 février 2017, a conclu au rejet du recours. ![endif]&gt;![if&gt; Il ressort du dossier produit par l’intimé que l’assurée a déjà fait l’objet d’une sanction en date du 18 août 2016 : la suspension de son droit à l’indemnité a été prononcée pour trois jours, en raison de l’insuffisance quantitative des recherches effectuées durant le mois de juillet 2016 (cf. décision du 18 août 2016, confirmée sur opposition le 14 octobre 2016). 7.        Par écriture du 28 février 2017, la recourante a persisté dans ses conclusions.![endif]&gt;![if&gt;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a été interjeté en temps utile, soit dans le délai légal de trente jours à compter de la notification de la décision attaquée (art. 60 al. 1 LPGA) et satisfait aux exigences de forme et de contenu prescrites, de sorte qu’il doit être déclaré recevable.![endif]&gt;![if&gt; 3.        Le litige porte sur le bien-fondé de la suspension de cinq jours du droit à l'indemnité de la recourante.![endif]&gt;![if&gt;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(il s’agissait en outre d’un premier manquement).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8.        En l'espèce, il n'est pas contesté que la recourante a remis tardivement son formulaire de recherches de novembre 2016. Ses recherches ne peuvent donc plus être prises en compte (art. 26 al. 2 OACI).![endif]&gt;![if&gt; Il est également non contesté que cela constitue non pas le premier mais le second manquement de la recourante. En conséquence, selon le barème du SECO, c’est théoriquement une suspension de 10 à 19 jours qui entre en ligne de compte (Circulaire IC op. cit. D79). D’un autre côté, la Chambre de céans constate que le retard accusé par la recourante n’est que d’un jour, qu’elle n’a pas attendu d’être rappelée à l’ordre par la notification d’une décision de sanction pour s’exécuter et que la qualité des recherches effectuées durant le mois litigieux n’est pas contestée. Compte tenu de ce qui précède et, en particulier, de la jurisprudence précitée, la Chambre de céans considère que la faute de la recourante doit être qualifiée de légère. Néanmoins, au vu du fait que cela constitue le deuxième manquement de la recourante et que la première sanction infligée était de trois jours, la quotité de la seconde sanction respecte le principe de la proportionnalité. Quant à l’argument de la recourante selon lequel une restitution de délai devrait lui être accordée, il doit être écarté. En effet, selon ses propres dires, la recourante était malade depuis le 3 décembre déjà. Elle avait donc le temps de prendre ses dispositions pour confier à un tiers le soin de poster son formulaire à sa place, le fait que celui-ci porte sur des recherches « personnelles » n’impliquant évidemment pas que seule l’intéressée doive se charger personnellement de cette tâche. Qui plus est, on relèvera que c’est également tardivement que l’intéressée a contacté sa conseillère, alors que le fait d’être alitée ne l’aurait pas empêchée de le faire le 5 décembre déjà. Au vu des considérations qui précèdent, le recours est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