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A/3339/2024 vom 23. Dezember 2024</w:t>
      </w:r>
    </w:p>
    <w:p>
      <w:r>
        <w:t>GE Cour de justice, 2024-12-23, FR</w:t>
      </w:r>
    </w:p>
    <w:p>
      <w:r>
        <w:rPr>
          <w:b/>
        </w:rPr>
        <w:t xml:space="preserve">Quelle: </w:t>
      </w:r>
      <w:r>
        <w:t>https://mcp.opencaselaw.ch/entscheid/ge_gerichte_A_3339_2024</w:t>
      </w:r>
    </w:p>
    <w:p>
      <w:r>
        <w:t>FR: GE_GERICHTE A/3339/2024 du 23 décembre 2024</w:t>
      </w:r>
    </w:p>
    <w:p>
      <w:r>
        <w:t>IT: GE_GERICHTE A/3339/2024 del 23 dicembre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Le délai de recours est de 30 jours (art. 56 LPGA ; art. 62 al. 1 de la loi sur la procédure administrative, du 12 septembre 1985 [LPA - E 5 10]). Interjeté dans la forme et le délai prévus par la loi, le recours est recevable.</w:t>
      </w:r>
    </w:p>
    <w:p>
      <w:r>
        <w:rPr>
          <w:b/>
        </w:rPr>
        <w:t>E. 2</w:t>
      </w:r>
    </w:p>
    <w:p>
      <w:r>
        <w:t>Le litige porte sur le bien-fondé de la suspension du droit de la recourante à l'indemnité de chômage, durant 31 jours, du fait qu’elle aurait fait échouer une possibilité d’emploi, en ne postulant pas à l’offre d’emploi qui lui a été assignée.</w:t>
      </w:r>
    </w:p>
    <w:p>
      <w:r>
        <w:rPr>
          <w:b/>
        </w:rPr>
        <w:t>E. 3.1</w:t>
      </w:r>
    </w:p>
    <w:p>
      <w:r>
        <w:t>L'art. 8 LACI énumère les conditions d'octroi de l'indemnité de chômage. Conformément à l'art. 8 al. 1 LACI, l'assuré doit, pour bénéficier de cette prestation prévue par l'art. 7 al. 2 let. a LACI, être sans emploi ou partiellement sans emploi (let. a), avoir subi une perte de travail à prendre en considération (let. b), être domicilié en Suisse (let. c), avoir achevé sa scolarité obligatoire et n'avoir pas encore atteint l'âge donnant droit à une rente AVS et ne pas toucher de rente de vieillesse de l'AVS (let. d), remplir les conditions relatives à la période de cotisation ou en être libéré (let. e), être apte au placement (let. f) et satisfaire aux exigences de contrôle (let. g).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et doctrine et jurisprudence citées) – par les instructions édictées par le SECO en sa qualité d'autorité de surveillance de l'assurance-chômage chargée d'assurer une application uniforme du droit (art. 110 LACI), notamment par le biais du Bulletin relatif à l'indemnité de chômage (ci‑après : Bulletin LACI IC). La condition de satisfaire aux exigences du contrôle, posée par l'art. 8 al. 1 let. g LACI, renvoie aux devoirs de l'assuré et prescriptions de contrôle prévus par l'art. 17 LACI. Les al. 1 à 3 de cette disposition-ci imposent aux chômeurs des devoirs matériels, qui concernent la recherche et l'acceptation d'un emploi, ainsi que la participation aux mesures de marché du travail et aux séances et entretiens obligatoires, ainsi que des devoirs formels, qui ont pour objet l'inscription au chômage et la revendication régulière des prestations au moyen de formules officielles (Boris RUBIN, Commentaire de la loi sur l'assurance-chômage, 2014 [ci-après : Commentaire], n. 1 ad art. 17 LACI).</w:t>
      </w:r>
    </w:p>
    <w:p>
      <w:r>
        <w:rPr>
          <w:b/>
        </w:rPr>
        <w:t>E. 3.2</w:t>
      </w:r>
    </w:p>
    <w:p>
      <w:r>
        <w:t>En vertu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Il est tenu d'accepter tout travail convenable qui lui est proposé (al. 3 1 re phr.). Il est précisé qu'à teneur de l'art. 16 al. 1 LACI intitulé « travail convenable », en règle générale, l'assuré doit accepter immédiatement tout travail en vue de diminuer le dommage.</w:t>
      </w:r>
    </w:p>
    <w:p>
      <w:r>
        <w:rPr>
          <w:b/>
        </w:rPr>
        <w:t>E. 3.3</w:t>
      </w:r>
    </w:p>
    <w:p>
      <w:r>
        <w:t>La violation des obligations que l’art. 17 LACI impose à l’assuré expose ce dernier à une suspension de son droit à l’indemnité. En effet, aux termes de l’art. 30 al. 1 LACI, le droit de l’assuré à l’indemnité est suspendu entre autres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 ATAS/169/2020 du 2 mars 2020 consid. 4b).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au préjudice causé à l'assurance-chômage par son comportement fautif (ATF 133 V 89 consid. 6.2.2 ; 125 V 197 ; arrêt du Tribunal fédéral 8C_316/2007 du 6 avril 2008 consid. 2.1.2), sans que soit requise la survenance d’un dommage effectif (arrêts du Tribunal fédéral C 30/06 du 8 janvier 2007 consid. 4.2 et C 152/01 du 21 février 2002 consid. 4). La suspension du droit à l'indemnité est soumise exclusivement aux dispositions de la LACI et de ses dispositions d'exécution (Thomas NUSSBAUMER, Arbeitslosenversicherung , in Ulrich MEYER [éd.], Soziale Sicherheit – Sécurité sociale, Schweizerisches Bundesverwaltungsrecht , vol. XIV, 3 e éd., 2016, p. 2427 ss, n. 831). Le motif de la suspension prévu par l’art. 30 LACI permet de sanctionner l’assuré non seulement en cas de faute grave, mais aussi en cas de négligence, même légère ( ATAS/1057/2020 du 10 novembre 2020 consid. 3c ; ATAS/787/2020 du 9 septembre 2020 consid. 4 ; Boris RUBIN, Commentaire, n. 15 ad art. 30 LACI ; cf . aussi art. 45 al. 1 let. b OACI qui mentionne la négligence comme objet possible d’une décision de suspension). Conformément à l’art. 30 al. 2 LACI, l’autorité cantonale prononce les suspensions notamment au sens de l’al. 1 let. c et d.</w:t>
      </w:r>
    </w:p>
    <w:p>
      <w:r>
        <w:rPr>
          <w:b/>
        </w:rPr>
        <w:t>E. 3.4</w:t>
      </w:r>
    </w:p>
    <w:p>
      <w:r>
        <w:t>Tant qu’un assuré n’est pas certain d’obtenir un autre emploi, il a l’obligation d’accepter immédiatement l’emploi qui se présente (ATF 122 V 34 ; Boris RUBIN, Commentaire, n. 64 ad art. 30 LACI). Les éléments constitutifs d'un refus d'emploi sont réunis non seulement en cas de refus d'emploi expressément formulé, mais encore lorsqu'un assuré : ne se donne pas la peine d'entrer en pourparlers avec l'employeur ; ne le fait pas dans le délai utile (arrêts du Tribunal fédéral 8C_379/2009 du 13 octobre 2009, C 245/06 du 2 novembre 2007 et C 30/06 du 8 janvier 2007) ; pose certaines restrictions lors de la fixation du rendez-vous d'embauche (arrêt du Tribunal fédéral C 125/06 du 9 mars 2007) ; hésite à accepter immédiatement l'emploi lors des pourparlers, alors que selon les circonstances, il aurait pu faire cette déclaration (ATF 122 V 34 consid. 3b ; DTA 2002 p. 58 ; 1999 p. 193 consid. 2 ; 1984 p. 167 ; 1982 p. 41 ; arrêts du Tribunal fédéral 8C_38/2011 du 14 décembre 2011, 8C_616/2010 du 28 mars 2011, C 17/07 du 22 février 2007, C 81/05 du 29 novembre 2005, C 214/02 du 23 avril 2003 et C 81/02 du 24 mars 2003) ; fait preuve d’un désintérêt manifeste (arrêts du Tribunal fédéral C 81/02 du 24 mars 2003 et C 72/02 du 3 septembre 2002), d’un manque d'empressement faisant douter de la réelle volonté du chômeur d'être engagé (arrêt du Tribunal fédéral C 293/03 du 5 novembre 2004) ou fait échouer la conclusion du contrat pour d'autres raisons (DTA 2012 p. 300 ; Boris RUBIN, Commentaire, n. 66 ad art. 30 LACI). En particulier, le Tribunal fédéral a retenu, dans son arrêt 8C_125/2006 du 9 mars 2007 susmentionné, s’agissant d’un assuré qui ne s’était pas rendu à un entretien d’embauche, que la fixation d'une date d'entretien à court terme ne devait en principe pas constituer un obstacle sérieux pour un demandeur d'emploi. En effet, dans le cas d'un demandeur d'emploi au chômage, il fallait partir du principe qu'il était disponible à court terme et qu'il faisait donc preuve d'une flexibilité accrue, d'autant plus qu’il était tenu de se mettre à la disposition de l’office de chômage, d'accepter le travail convenable qui lui est proposé et de rechercher lui‑même de manière intensive un tel emploi (Thomas NUSSBAUMER, Arbeitslosenversicherung, in : Schweizerisches Bundesverwaltungsrecht [SBVR], Soziale Sicherheit , 2 e éd., Bâle 2007, p. 2261, ch. 268 et 270). En outre, la personne assurée est tenue d'entreprendre tout ce qui est en son pouvoir pour éviter ou réduire le chômage (NUSSBAUMER, op. cit. , p. 2272 n. 311). C'est d’ailleurs la raison pour laquelle l’art. 25 let. d OACI prévoit expressément que l'office compétent décide, à la demande de l’assuré, de l’autoriser à déplacer la date de son entretien de conseil et de contrôle s’il apporte la preuve qu’il ne peut se libérer à la date convenue en raison d’un événement contraignant, notamment parce qu’il doit se déplacer pour se présenter à un employeur. Une candidature a manifestement la priorité sur l'entretien de contrôle, qui peut être reporté sans autre. En résumé,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3b ; arrêts du Tribunal fédéral 8C_446/2020 du 28 janvier 2021 consid. 3.1 et 8C_379/2009 précité consid. 3).</w:t>
      </w:r>
    </w:p>
    <w:p>
      <w:r>
        <w:rPr>
          <w:b/>
        </w:rPr>
        <w:t>E. 4.1</w:t>
      </w:r>
    </w:p>
    <w:p>
      <w:r>
        <w:t>Dans le domaine des assurances sociales, notamment, la procédure est régie par le principe inquisitoire, selon lequel il appartient au juge d'établir d'office l'ensemble des faits déterminants pour la solution du litige et d'administrer, le cas échéant, les preuves nécessaires ( cf .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 RAMA 1999 n° U 344 p. 418 consid. 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4.2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122 III 219 consid. 3c).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122 V 157 consid. 1d).</w:t>
      </w:r>
    </w:p>
    <w:p>
      <w:r>
        <w:rPr>
          <w:b/>
        </w:rPr>
        <w:t>E. 5</w:t>
      </w:r>
    </w:p>
    <w:p>
      <w:r>
        <w:t>En l’espèce, la recourante reconnaît qu’elle n’a pas postulé à l’offre d’emploi faisant l’objet de l’assignation, expliquant qu’elle n’avait pas compris « que répondre à une assignation comprenait une procédure et date limite ». De son côté, l’intimé considère qu’il était du devoir de l’assurée de postuler, le cas échéant de demander une aide à l’ORP, si elle ne comprenait pas comment donner suite à l’assignation.</w:t>
      </w:r>
    </w:p>
    <w:p>
      <w:r>
        <w:rPr>
          <w:b/>
        </w:rPr>
        <w:t>E. 5.1</w:t>
      </w:r>
    </w:p>
    <w:p>
      <w:r>
        <w:t>La recourante n’allègue aucun élément particulier qui expliquerait les raisons pour lesquelles elle n’a pas donné suite à l’assignation du 13 juin 2024, si ce n’est qu’elle explique ne pas avoir compris ce qu’elle devait faire. Comme le souligne l’OCE, le fait que la recourante ait retrouvé un emploi, à mi-temps, ne l’exonère pas de son manquement à la postulation suite à l’assignation du 13 juin 2024. L’offre d’emploi à laquelle elle n’a pas postulé concernait précisément un emploi à mi-temps, compatible avec l’emploi à mi-temps qu’elle avait trouvé dès le 1 er septembre 2024. En ne donnant pas suite à l’assignation de l’OCE, la recourante a commis une faute, ce qu’elle admet par ailleurs.</w:t>
      </w:r>
    </w:p>
    <w:p>
      <w:r>
        <w:rPr>
          <w:b/>
        </w:rPr>
        <w:t>E. 5.2</w:t>
      </w:r>
    </w:p>
    <w:p>
      <w:r>
        <w:t>Le principe de la faute étant acquis, il convient d’examiner si la quotité de la sanction respecte le principe de la proportionnalité. La durée de la suspension est proportionnelle à la gravité de la faute et ne peut excéder, par motif de suspension, 60 jours, et dans le cas de l’al. 1 let. g, 25 jours (art. 30 al. 3 LACI ; arrêt du Tribunal fédéral C 254/06 du 26 novembre 2007 consid. 5.3). Le conseil fédéral peut prescrire une durée minimale pour la suspension (art. 30 al. 3bis LACI). L’OACI, en son art. 45, distingue trois catégories de fautes – à savoir les fautes légères, moyennes et graves – et prévoit, pour chacune d'elles, une durée minimale et maximale de suspension, qui est de 1 à 15 jours en cas de faute légère, de 16 à 30 jours en cas de faute de gravité moyenne, et de 31 à 60 jours en cas de faute grave (al. 3). Il y a faute grave lorsque, sans motif valable, l’assuré, notamment, refuse un emploi réputé convenable (al. 4 let. b). Si l’assuré est suspendu de façon répétée dans son droit à l’indemnité, la durée de suspension est prolongée en conséquence. Les suspensions subies pendant les deux dernières années sont prises en compte dans le calcul de la prolongation (al. 5). L’obligation d’accepter un emploi convenable assigné par l’office compétent constitue une obligation fondamentale pour qui demande l’indemnité de chômage (art. 17 al. 3 1 re phr. LACI). Son inobservation est considérée comme une faute grave à moins que l’assuré puisse se prévaloir de circonstances laissant apparaître la faute comme étant de gravité moyenne ou légère (art. 30 al. 1 let. d, 1 re partie de phr., LACI en lien avec l’art. 45 al. 3 OACI ; ATF 130 V 125 ; arrêts du Tribunal fédéral 8C_616/2010 du 28 mars 2011 consid. 3.2 et 8C_379/2009 précité consid. 3). La jurisprudence considère que lorsqu'un assuré peut se prévaloir d'un motif valable (art. 45 al. 4 let. b OACI), il n'y a pas forcément faute grave, même si les conditions de cette disposition réglementaire sont réalisées. Par motif valable, il faut entendre un motif qui fait apparaître la faute comme étant de gravité moyenne ou légère. Il peut s'agir, dans le cas concret, d'un motif lié à la situation subjective de la personne concernée ou à des circonstances objectives (ATF 130 V 125 ; arrêt du Tribunal fédéral 8C_225/2011 du 9 mars 2012 consid. 4.2).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Le Bulletin LACI IC (D79) qualifie ainsi de grave la faute consistant en un refus d’un emploi convenable à durée indéterminée assigné à l’assuré ou qu’il a trouvé lui-même, et fixe la suspension à une durée entre 31 à 45 jours. En l’occurrence, l’intimé s’est considéré lié par le minimum de 31 jours prévu par l’art. 45 al. 4 OACI et repris par le barème du SECO. La quotité de la suspension du droit à l'indemnité de chômage dans un cas concret constitue une question relevant du pouvoir d'appréciation. Il y a abus de celui-ci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 4.2 ; 8C_601/2012 consid. 4.2, non publié in ATF 139 V 164 et les références). Le pouvoir d'examen de l'autorité judiciaire de première instance (donc de la chambre de céans) n'est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 Boris RUBIN, op. cit ., n. 110 ad art. 30). Un refus d’un tel emploi, ne doit pas systématiquement et forcément être qualifié de grave, la durée de la suspension devant notamment toujours être proportionnelle à la gravité de la faute, conformément au principe de rang constitutionnel de la proportionnalité, qui s’applique à l’ensemble des activités étatiques (art. 5 al. 2 Cst.). Les autorités décisionnelles se doivent donc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(arrêts du Tribunal fédéral 8C_758/2017 du 19 octobre 2018 consid. 5 et 8C_425/2014 du 12 août 2014 consid. 5.1). À titre d’exemple, la chambre de céans a réduit la durée de la suspension du droit à l’indemnité d’un assuré de 31 jours à 22 jours pour défaut de suite donnée à une assignation reçue, en considérant que la faute de l’assuré, qui avait été convoqué à un entretien d’embauche pour un autre poste, était seulement moyenne ( ATAS/1183/2018 du 18 décembre 2018). De même, dans un arrêt du 25 mars 2019 ( ATAS/262/2019 ), la chambre de céans a réduit la durée de la suspension du droit à l’indemnité d’un assuré de 31 jours à 16 jours pour défaut de suite donnée à une assignation reçue, en considérant que la faute de l’assuré, qui avait reçu plusieurs assignations et avait subi un surcroît d’activités, notamment la poursuite d’un stage pendant le délai de postulation, était d’une gravité moyenne inférieure. Enfin, dans un arrêt du 15 avril 2024 ( ATAS/240/2024 ), la chambre de céans a également réduit la sanction de 31 jours à 22 jours, considérant la faute comme étant dans la moyenne inférieure, dans un cas où l’assurée avait immédiatement donné suite à l’assignation de l’ORP mais avait ensuite décliné de se rendre à un entretien d’embauche, en raison d’obligations professionnelles antérieures et était restée passivement dans l’attente d’un nouveau contact de l’employeur potentiel sans se montrer proactive.</w:t>
      </w:r>
    </w:p>
    <w:p>
      <w:r>
        <w:rPr>
          <w:b/>
        </w:rPr>
        <w:t>E. 5.3</w:t>
      </w:r>
    </w:p>
    <w:p>
      <w:r>
        <w:t>Il convient donc d’examiner si, en l’espèce, des circonstances particulières pouvaient justifier de s’écarter de la présomption qu’un défaut de suite à une demande de postuler à un emploi assigné procède d’une faute grave. L’assurée ne fait valoir aucune circonstance personnelle, telle que familiale ou pour raison de santé, qui puisse justifier son manquement. Elle a, certes, retrouvé un emploi à mi-temps dès le 1 er septembre 2024, mais cela ne justifie pas son manquement de donner suite à l’assignation du 13 juin 2024. Au vu de ces éléments, la chambre de céans considère que l’OCE a fait un usage correct de son pouvoir d’appréciation en retenant une faute grave. Par ailleurs, la quotité de jours de suspension retenue est égale au minimum de jours de suspension prévu par le barème SECO et respecte donc le principe de la proportionnalité.</w:t>
      </w:r>
    </w:p>
    <w:p>
      <w:r>
        <w:rPr>
          <w:b/>
        </w:rPr>
        <w:t>E. 6.1</w:t>
      </w:r>
    </w:p>
    <w:p>
      <w:r>
        <w:t>Dès lors, la chambre de céans n’a d’autre choix que de rejeter le recours.</w:t>
      </w:r>
    </w:p>
    <w:p>
      <w:r>
        <w:rPr>
          <w:b/>
        </w:rPr>
        <w:t>E. 6.2</w:t>
      </w:r>
    </w:p>
    <w:p>
      <w:r>
        <w:t>Pour le surplus, la procédure est gratuite (art. 61 let. fbis LPGA en lien avec l’art. 1 al. 1 LACI).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