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A/3339/2019 vom 1. Dezember 2020</w:t>
      </w:r>
    </w:p>
    <w:p>
      <w:r>
        <w:t>GE Cour de justice, 2020-12-01, FR</w:t>
      </w:r>
    </w:p>
    <w:p>
      <w:r>
        <w:rPr>
          <w:b/>
        </w:rPr>
        <w:t xml:space="preserve">Quelle: </w:t>
      </w:r>
      <w:r>
        <w:t>https://mcp.opencaselaw.ch/entscheid/ge_gerichte_A_3339_2019</w:t>
      </w:r>
    </w:p>
    <w:p>
      <w:r>
        <w:t>FR: GE_GERICHTE A/3339/2019 du 1 décembre 2020</w:t>
      </w:r>
    </w:p>
    <w:p>
      <w:r>
        <w:t>IT: GE_GERICHTE A/3339/2019 del 1 dicembre 2020</w:t>
      </w:r>
    </w:p>
    <w:p>
      <w:pPr>
        <w:pStyle w:val="Heading2"/>
      </w:pPr>
      <w:r>
        <w:t>Regeste</w:t>
      </w:r>
    </w:p>
    <w:p>
      <w:r>
        <w:t>PERMIS DE CONSTRUIRE;PERMIS DE DÉMOLIR;PLAN D'AFFECTATION SPÉCIAL;PLACE DE PARC;TRAVAUX DE CONSTRUCTION | Rejet du recours contre l’autorisation de construire un immeuble de logements et l’autorisation de démolir y relative, en zone de développement, malgré les écarts du projet litigieux avec le plan localisé de quartier adopté en 2010 vu les circonstances particulières. Pas de violation des normes VSS, ni de l’art. 14 al. 1 LCI en raison de l’emplacement de la grue et des éventuelles conséquences de la démolition autorisée sur la parcelle de la recourante. Pas de violation du droit d’être entendu. | LGZD.3.al5; LCI.14.al1; RChant.4.al1; RChant.218; RChant.330.al1</w:t>
      </w:r>
    </w:p>
    <w:p>
      <w:pPr>
        <w:pStyle w:val="Heading2"/>
      </w:pPr>
      <w:r>
        <w:t>Erwägungen</w:t>
      </w:r>
    </w:p>
    <w:p>
      <w:r>
        <w:rPr>
          <w:b/>
        </w:rPr>
        <w:t>E. 8</w:t>
      </w:r>
    </w:p>
    <w:p>
      <w:r>
        <w:t>8) Au vu de ce qui précède, le recours sera rejeté. Un émolument de CHF 1'500.- doit être mis à la charge de la recourante qui succombe (art. 87 al. 1 LPA). Vu l'issue du litige, une indemnité de procédure de CHF 1'000.- sera allouée à B______ qui a recouru aux services d'une avocate et qui y conclut, à la charge de la recourante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