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A/3334/2024 vom 23. September 2025</w:t>
      </w:r>
    </w:p>
    <w:p>
      <w:r>
        <w:t>GE Cour de justice, 2025-09-23, FR</w:t>
      </w:r>
    </w:p>
    <w:p>
      <w:r>
        <w:rPr>
          <w:b/>
        </w:rPr>
        <w:t xml:space="preserve">Quelle: </w:t>
      </w:r>
      <w:r>
        <w:t>https://mcp.opencaselaw.ch/entscheid/ge_gerichte_A_3334_2024</w:t>
      </w:r>
    </w:p>
    <w:p>
      <w:r>
        <w:t>FR: GE_GERICHTE A/3334/2024 du 23 septembre 2025</w:t>
      </w:r>
    </w:p>
    <w:p>
      <w:r>
        <w:t>IT: GE_GERICHTE A/3334/2024 del 23 settembre 2025</w:t>
      </w:r>
    </w:p>
    <w:p>
      <w:pPr>
        <w:pStyle w:val="Heading2"/>
      </w:pPr>
      <w:r>
        <w:t>Erwägungen</w:t>
      </w:r>
    </w:p>
    <w:p>
      <w:r>
        <w:rPr>
          <w:b/>
        </w:rPr>
        <w:t>E. 2</w:t>
      </w:r>
    </w:p>
    <w:p>
      <w:r>
        <w:t>À titre préalable, les recourants concluent à leur comparution personnelle.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En l’espèce, les recourants se sont vus offrir l’occasion de déployer leur argumentation et de produire toute pièce utile devant l’OCPM, le TAPI et la chambre de céans. Ils n’expliquent pas quels éléments supplémentaires utiles à la résolution du litige, qu’ils n’auraient pu produire par écrit, leur audition serait susceptible d’apporter. La chambre de céans dispose d’un dossier complet et la cause est en état d’être jugée. Il ne sera pas donné suite à la demande d’acte d’instruction.</w:t>
      </w:r>
    </w:p>
    <w:p>
      <w:r>
        <w:rPr>
          <w:b/>
        </w:rPr>
        <w:t>E. 3</w:t>
      </w:r>
    </w:p>
    <w:p>
      <w:r>
        <w:t>Les recourants soutiennent qu’ils remplissent les conditions d’un cas d’extrême gravité.</w:t>
      </w:r>
    </w:p>
    <w:p>
      <w:r>
        <w:rPr>
          <w:b/>
        </w:rPr>
        <w:t>E. 3.1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ATA/867/2024 du 23 juillet 2024 consid. 4.1 et les arrêts cités).</w:t>
      </w:r>
    </w:p>
    <w:p>
      <w:r>
        <w:rPr>
          <w:b/>
        </w:rPr>
        <w:t>E. 3.2</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 er janvier 2019, soit comme en l’espèce le 1 er septembre 2021, sont régies par le nouveau droit.</w:t>
      </w:r>
    </w:p>
    <w:p>
      <w:r>
        <w:rPr>
          <w:b/>
        </w:rPr>
        <w:t>E. 3.3</w:t>
      </w:r>
    </w:p>
    <w:p>
      <w:r>
        <w:t>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Russie et de Géorgie.</w:t>
      </w:r>
    </w:p>
    <w:p>
      <w:r>
        <w:rPr>
          <w:b/>
        </w:rPr>
        <w:t>E. 3.4</w:t>
      </w:r>
    </w:p>
    <w:p>
      <w:r>
        <w:t>Aux termes de l'art. 30 al. 1 let. b LEI, il est possible de déroger aux conditions d'admission (art. 18 à 29 LEI) notamment dans le but de tenir compte des cas individuels d'une extrême gravité ou d'intérêts publics majeurs.</w:t>
      </w:r>
    </w:p>
    <w:p>
      <w:r>
        <w:rPr>
          <w:b/>
        </w:rPr>
        <w:t>E. 3.5</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janvier 2025, ch. 5.6.10).</w:t>
      </w:r>
    </w:p>
    <w:p>
      <w:r>
        <w:rPr>
          <w:b/>
        </w:rPr>
        <w:t>E. 3.6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3.7</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rPr>
          <w:b/>
        </w:rPr>
        <w:t>E. 3.8</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arrêts du Tribunal fédéral 2C_256/2024 du 24 septembre 2024 consid. 5.5.1 ; 2C_731/2022 du 1 er novembre 2022 consid. 5.4).</w:t>
      </w:r>
    </w:p>
    <w:p>
      <w:r>
        <w:rPr>
          <w:b/>
        </w:rPr>
        <w:t>E. 3.9</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3.10</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w:t>
      </w:r>
    </w:p>
    <w:p>
      <w:r>
        <w:rPr>
          <w:b/>
        </w:rPr>
        <w:t>E. 3.11</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3.12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3.13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w:t>
      </w:r>
    </w:p>
    <w:p>
      <w:r>
        <w:rPr>
          <w:b/>
        </w:rPr>
        <w:t>E. 3.14</w:t>
      </w:r>
    </w:p>
    <w:p>
      <w:r>
        <w:t>Sous l'angle étroit de la protection de la vie privée, l'art. 8 de la Convention de sauvegarde des droits de l’homme et des libertés fondamentales du 4 novembre 1950 (CEDH -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(ATF 130 II 281 consid. 3.2.1).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considérant la durée du séjour en Suisse comme un élément parmi d'autres (ATF 130 II 281 consid. 3.2.1 ; arrêt du Tribunal fédéral 2C_831/2014 du 4 mars 2015 consid. 5.2).</w:t>
      </w:r>
    </w:p>
    <w:p>
      <w:r>
        <w:rPr>
          <w:b/>
        </w:rPr>
        <w:t>E. 3.15</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F-1700/2022 du 10 janvier 2024 consid. 7.5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conclue à New York le 20 novembre 1989 (CDE - RS 0.107 ; arrêts du Tribunal fédéral 2A.679/2006 du 9 février 2007 consid. 3 et 2A.43/2006 du 31 mai 2006 consid. 3.1 ; arrêt du Tribunal administratif fédéral C 3592/2010 du 8 octobre 2012 consid. 6.2 ; ATA/434/2020 du 31 avril 2020 consid. 10).</w:t>
      </w:r>
    </w:p>
    <w:p>
      <w:r>
        <w:rPr>
          <w:b/>
        </w:rPr>
        <w:t>E. 3.16</w:t>
      </w:r>
    </w:p>
    <w:p>
      <w:r>
        <w:t>En l’espèce, l’OCPM a considéré que les recourants ne remplissaient pas les conditions du cas individuel d’extrême gravité. Les recourants font valoir la durée de leur séjour. Ils sont arrivés en Suisse en septembre 2020 et au moment du dépôt de leur demande, le 29 janvier 2024, ils ne totalisaient qu’un peu plus de trois ans de séjour en Suisse, dont trois ans en tout cas au bénéfice d’autorisations de séjour pour études. Si leur séjour en Suisse totalise aujourd’hui cinq ans, ce n’est qu’en raison de l’écoulement du temps dû à la procédure. Quoi qu’il en soit, la durée du séjour, serait-elle conforme aux exigences jurisprudentielles s’agissant d’une famille avec enfants mineurs, ne constituerait qu’un élément à prendre en compte parmi un ensemble de critères pour établir si une autorisation de séjour pour cas individuel d’extrême gravité doit être octroyée. Les recourants font valoir leur intégration. Il n’est pas contesté qu’ils maîtrisent tous la langue française au degré A1 en tout cas, qu’il sont autonomes financièrement et n’ont ni dettes ni poursuites ou actes de défaut de biens ni inscriptions au casier judiciaire, et que les enfants sont scolarisés. Ces qualités peuvent toutefois être attendues de tout candidat à l’obtention d’une autorisation de séjour. La recourante fait valoir son emploi de dessinatrice dans un bureau d’ingénieurs civils genevois. Il n’est pas douteux qu’elle a trouvé rapidement un emploi qualifié correspondant à sa formation. Cette circonstance – obtenir un emploi assurant l’indépendance économique – n’établit toutefois pas encore une intégration exceptionnelle au sens où l’entend la jurisprudence, étant observé que le recourant ne fait pas valoir qu’il aurait lui-même un emploi. Les recourants exposent qu’ils ont « tourné le dos » à leur pays d’origine et qu’ils seraient exposés à des difficultés sérieuses pour s’y réinsérer. Ils étaient toutefois âgés tous deux de 44 ans lorsqu’ils sont arrivés en Suisse, et avaient passé leur enfance, leur adolescence et une grande partie de leur âge adulte dans leur pays, dont ils demeurent sans doute imprégnés de la langue et de la culture. Ils séjournent en Suisse depuis à peine cinq ans, et s’il est probable qu’ils affronteront des difficultés pour se réinsérer en Russie ou en Géorgie, ils ne soutiennent pas que celles-ci seraient insurmontables, et il n’apparaît pas qu’elles seraient plus grandes que celles affrontées par des compatriotes placés dans la même situation. Ils ne disent rien de la présence de parents ou de proches en Russie et en Géorgie. Leurs qualifications et leurs expériences professionnelles devraient, quoi qu’il en soit, constituer des atouts pour leur réintégration dans leur pays d’origine. Leurs enfants encore mineurs sont arrivés en Suisse à l’âge de 11 ans respectivement 3 ans. D______ est aujourd’hui âgé de 16 ans, de sorte qu’il a passé une partie de son adolescence, soit une période importante pour la formation de sa personnalité, en Suisse. Toutefois, la durée de son séjour n’est pas encore très longue et il ne soutient pas avoir achevé une formation professionnelle avec de bons résultats et s’être intégré si profondément en Suisse qu’un départ constituerait un déracinement qui ne pourrait lui être imposé. C______ est âgé de 8 ans et scolarisé en primaire. Les deux enfants pourront profiter des compétences et de l’expérience acquises en Suisse pour se réintégrer. Leurs parents font certes valoir qu’ils parlent essentiellement le français ou l’anglais. Ils ont toutefois pu les inscrire à Genève dans une école privée prisée par les allophones et ne soutiennent pas qu’ils ne pourraient favoriser de la même manière, au plan scolaire, leur réintégration dans leur pays d’origine. Les recourants font enfin valoir la violation de l’art. 8 CEDH. Ils n’établissent toutefois pas un enracinement particulièrement profond en Suisse, ni n’allèguent qu’un des membres de la famille y disposerait d’un droit de séjour qui fonderait le regroupement familial. C’est ainsi de manière conforme à la loi et sans excès ni abus de son pouvoir d’appréciation – et encore moins de manière arbitraire, comme le soutiennent les recourants – que l’OCPM et le TAPI ont conclu qu’ils ne remplissaient pas les conditions du cas individuel d’extrême gravité.</w:t>
      </w:r>
    </w:p>
    <w:p>
      <w:r>
        <w:rPr>
          <w:b/>
        </w:rPr>
        <w:t>E. 4</w:t>
      </w:r>
    </w:p>
    <w:p>
      <w:r>
        <w:t>Il faut encore déterminer si le renvoi des recourants pouvait être ordonné.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Conformément à l'art. 83 al. 1 LEI, le SEM décide d'admettre provisoirement un étranger si l'exécution du renvoi ou de l'expulsion n'est pas possible, n'est pas licite ou ne peut être raisonnablement exigée.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En l’espèce, les recourants font valoir que leur fils C______ ( recte : D______) serait en âge d’être enrôlé dans l’armée russe pour combattre dans la guerre contre l’Ukraine et s’exposerait à des représailles en cas de refus de servir. Les recourants pourront cependant s’installer en toute hypothèse en Géorgie, laquelle n’est pas en guerre. Ils soutiennent certes qu’elle est voisine de la Russie et que sa situation économique n’est pas bonne, mais n’établissent pas ce faisant que leur renvoi dans ce pays les mettrait concrètement en danger, ou ne mettrait en danger que D______, et serait partant inexigible. Le renvoi apparaît ainsi conforme à la loi. Entièrement mal fondé, le recours sera rejeté.</w:t>
      </w:r>
    </w:p>
    <w:p>
      <w:r>
        <w:rPr>
          <w:b/>
        </w:rPr>
        <w:t>E. 5</w:t>
      </w:r>
    </w:p>
    <w:p>
      <w:r>
        <w:t>Vu l'issue du litige, un émolument de CHF 400.- sera mis à la charge solidaire des recourants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