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A/3333/2006 vom 2. Mai 2007</w:t>
      </w:r>
    </w:p>
    <w:p>
      <w:r>
        <w:t>GE Cour de justice, 2007-05-02, FR</w:t>
      </w:r>
    </w:p>
    <w:p>
      <w:r>
        <w:rPr>
          <w:b/>
        </w:rPr>
        <w:t xml:space="preserve">Quelle: </w:t>
      </w:r>
      <w:r>
        <w:t>https://mcp.opencaselaw.ch/entscheid/ge_gerichte_A_3333_2006</w:t>
      </w:r>
    </w:p>
    <w:p>
      <w:r>
        <w:t>FR: GE_GERICHTE A/3333/2006 du 2 mai 2007</w:t>
      </w:r>
    </w:p>
    <w:p>
      <w:r>
        <w:t>IT: GE_GERICHTE A/3333/2006 del 2 maggio 2007</w:t>
      </w:r>
    </w:p>
    <w:p>
      <w:pPr>
        <w:pStyle w:val="Heading2"/>
      </w:pPr>
      <w:r>
        <w:t>Volltext</w:t>
      </w:r>
    </w:p>
    <w:p>
      <w:r>
        <w:t>Genève Cour de justice (Cour de droit public) Chambre des assurances sociales 02.05.2007 A/3333/2006</w:t>
      </w:r>
    </w:p>
    <w:p>
      <w:r>
        <w:t>A/3333/2006 ATAS/447/2007 du 02.05.2007 ( AI ) , PARTIELMNT ADMIS Recours TF déposé le 06.06.2007, rendu le 30.04.2008, ADMIS, 9C_350/2007 En fait En droit RÉPUBLIQUE ET CANTON DE GENÈVE POUVOIR JUDICIAIRE A/3333/2006 ATAS/447/2007 ARRET DU TRIBUNAL CANTONAL DES ASSURANCES SOCIALES Chambre 4 du 2 mai 2007 En la cause Monsieur I_________, domicilié , LES AVANCHETS, comparant avec élection de domicile en l'étude de Maître SZALAI Zoltan recourant contre OFFICE CANTONAL DE L'ASSURANCE INVALIDITE, rue de Lyon 97, GENEVE intimé EN FAIT Monsieur I_________, né le 1947, originaire de Serbie, est en Suisse depuis 1977. Sans formation professionnelle, l'assuré a commencé à travailler comme maçon en ex-Yougoslavie, métier qu'il a continué à exercer en Suisse. Il a travaillé en dernier lieu pour l'Entreprise X_________ SA CONSTRUCTIONS, du 18 avril 1994 au 9 décembre 2002, en qualité de maçon. En incapacité de travail totale depuis le 9 décembre 2002, l'intéressé a déposé une demande de prestations auprès de l'Office cantonal de l'assurance-invalidité (ci-après OCAI) en date du 3 novembre 2003, visant à l'octroi d'une rente. Le Dr A_________ de la Permanence médico-chirurgicale de Genève, a établi un rapport médical à l'attention de l'OCAI en date du 25 novembre 2003. Il a posé comme diagnostics ayant des répercussions sur la capacité de travail: des lombalgies invalidantes sur la base d'une protrusion discale en L4-L5, plus prononcée en L5-S1, des lésions dégénératives inter-apophysaires postérieures, une polyneuropathie sensitive avec radiculopathie L5 gauche, une tendinopathie avec calcification invalidante de l'épaule gauche et un état anxiodépressif. En revanche, la tortuosité vasculaire des deux yeux, l'irrégularité artérielle, la rétinopathie hypertensive de grade 1, l'HTA traitée et l'obésité sont sans influence sur la capacité de travail. Selon ce médecin, l'incapacité de travail est de 100% dès le 10 décembre 2002 pour une durée indéterminée. Dans l'annexe au rapport médical relatif à la réinsertion professionnelle, le Dr A_________ indique que la capacité de travail ne peut être améliorée dans le poste occupé jusqu'à présent, qu'une autre activité n'est pas envisageable car l'état psychique de l'assuré est très perturbé, que les problèmes de la colonne lombaire l'empêchent de travailler et que, de surcroit, il n'a pas les capacités mentales ou intellectuelles pour exercer une autre profession. En annexe figure un rapport de tomodensitométrie axiale effectuée par le Dr B_________ en date du 17 janvier 2003, qui conclut à une spondylose lombaire antérieure étagée, une protrusion discale en L4-L5, plus prononcée en L5-S1, mais sans image d'hernie ni d'effet compressif sur les racines, des lésions dégénératives interapophysaires postérieures mais ne provoquant pas de rétrécissement canalaire. Il n'y a pas d'argument pour un canal lombaire étroit. Dans son rapport adressé à l'OCAI en date du 16 avril 2004, le Dr C_________, psychiatre, retient comme diagnostic ayant des répercussions sur la capacité de travail un épisode dépressif moyen avec syndrome somatique, un affaiblissement intellectuel débutant et des problèmes somatiques. Au status, ce médecin relève un ralentissement psychomoteur prononcé, une humeur sub-dépressive, une personnalité fruste avec des faibles capacités de mentalisation et d'introspection. Le patient présente des intolérances aux effets secondaires des psychotropes classiques, mais supporte et adhère mieux à l'antidépresseur végétal qui le calme passagèrement. Il suit une psychothérapie de soutien à raison d'environ une consultation par mois. Le pronostic est très réservé, car le patient dispose de très faibles capacités adaptatives socio-professionnelles. L'incapacité de travail est de 100% dès le 28 avril 2003, date du début de la thérapie dispensée par le Dr C_________. Le 23 novembre 2004, le Dr A_________ communique à l'OCAI un rapport du Dr  D_________, ophtalmologue à la permanence médico-chirurgicale Vermont-Grand-Pré SA, aux termes duquel le patient présente une blépharite chronique et une rétinopathie hypertensive de grade 1, ainsi qu'un rapport établi par le Dr E_________, radiologue FMH, selon lequel le patient présente une arthrose inter-apophysaire postérieure et une uncarthrose débutante. Au vu des rapports médicaux, le Service médical régional AI - SMR LEMAN, a proposé en date du 22 mars 2005 un examen pluridisciplinaire et a mandaté le COMAI de Genève à cet effet. Dans son rapport d'expertise établi en date du 21 décembre 2005, le COMAI explique avoir procédé à un examen clinique en date du 23 août 2005, un examen psychiatrique le 20 septembre 2005 et un examen spécialisé rhumatologique le 6 septembre 2005. La quantification des limitations de la capacité de travail en terme de présence et de rendement a été décidée lors d'une conférence de consensus entre les médecins qui ont participé à l'expertise. Les experts relèvent que toute l'histoire médicale de l'assuré a commencé le 2 décembre 2002, lors de travaux de maçonnerie dans un tunnel à la Praille; l'expertisé aurait chuté, ce qui a occasionné un coup dans le dos avec une perte de connaissance de quinze minutes. Ce qui est étrange, c'est que ni l'employeur ni le médecin traitant ne font allusion à cette chute en la mentionnant comme facteur déclenchant. Les plaintes principales de l'assuré sont constituées par des douleurs profondes, osseuses, qui commencent au pied gauche et augmentent d'intensité; elles se présentent sous forme de brûlures, remontent le long du dos de la jambe, dans la région dorsale et jusque dans la tête. Les crises douloureuses sont accompagnées par des sudations qui réveillent l'assuré et l'empêchent de se rendormir. Le deuxième problème est constitué par les douleurs oculaires depuis avril 2003 et le troisième problème est en rapport avec une acidité œsophagienne postprandiale qui a motivé des investigations et un traitement couronné de succès. Dans son évaluation rhumatologique le 6 septembre 2005, Dr F_________, spécialiste FMH en médecine physique et réadaptation-rhumatologie, relève que l'assuré se plaint d'un point de vue rhumatologique principalement de lombosciatalgies gauches invalidantes, de cervico-brachialgies gauches ainsi que de douleurs de l'épaule gauche. Ce tableau est noyé dans des douleurs secondaires multiples, touchant l'ensemble du rachis et le membre inférieur gauche. D'un point de vue clinique, l'assuré est très démonstratif et plaintif à la moindre mobilisation articulaire, avec de nombreuses contre-pulsions. Au niveau lombaire, la mobilité est modérément réduite, sans contracture paravertébrale et sans niveau segmentaire précis. L'expert ne peut retenir de réel déficit radiculaire pouvant expliquer la présence d'une hyperesthésie du membre inférieur gauche, mais sans réel déficit de force, avec des réflexes ostéotendineux symétriques. Au niveau de l'épaule, il a constaté une bonne trophicité musculaire, une mobilité passive parfaitement conservée, une mobilité active qui semble globalement conservée avec un léger arc douloureux du côté gauche. Au niveau de la nuque, les rotations sont fortement limitées en raison de contre-pulsions et d'évitements, alors que les inclinaisons semblent conservées. Vu le manque de fiabilité au niveau de l'examen clinique, le Dr F_________ s'est référé au bilan radiologique qui est relativement bien documenté. Ainsi, il a constaté qu'il n'y a pas d'hernie discale, ni de canal vertébral étroit et aucune explication ne permet de comprendre l'intensité de ces douleurs. En conclusion, le médecin déclare qu'il n'y a aucun élément objectif d'un point de vue rhumatologique pour expliquer les lombosciatalgies décrites comme invalidantes. L'examen électro-neuro-myographique ne montre pas de souffrance radiculaire motrice aux membres inférieurs ni d'argument en faveur d'une polyneuropathie sensitive. Dans l'ensemble, le médecin est amené à suspecter fortement un syndrome somatoforme douloureux sans substrat pathologique significatif au niveau ostéoarticulaire. La Dresse G_________, spécialiste FMH en psychiatrie, a procédé à une évaluation en date du 20 septembre 2005. Au status psychiatrique, elle relève que l'assuré est très méfiant, que, de langue albanaise, il maîtrise moyennement bien le serbo-croate et plutôt de façon modérée le français. Un doute très fort persiste sur ses facultés de compréhension ou éventuellement sur un affaiblissement intellectuel. La concentration est diminuée, avec des difficultés pour suivre l'entretien, la thymie est plutôt neutre, avec une notion de tristesse occasionnelle. Une angoisse importante est relevée, avec des attaques de panique probables lors de réveils nocturnes. Il n'y a pas de difficulté d'endormissement, mais des réveils nocturnes habituellement en raison des douleurs, mais rapidement associés à une angoisse importante et à un sentiment de mal-être, avec transpiration et palpitations cardiaques. Le patient présente une diminution de plaisir sans anhédonie, il n'y a pas de désir de mort, ni d'idéation suicidaire. Il n'y a pas d'isolement social, mais en revanche, une irritabilité, une nervosité et une agressivité verbale avec changement de comportement par rapport à fin 2002. Les diagnostics psychiatriques retenus sont un trouble panique ( 41.0) et un probable trouble mental. L'expert relève qu'il est nécessaire de convaincre l'assuré de l'utilité d'un traitement antidépresseur conventionnel et d'assurer une prescription régulière à dose thérapeutique. Toutefois, malgré une meilleure évolution clinique de la symptomatologie anxieuse, avec la prescription d'antidépresseurs et l'amélioration du fonctionnement cognitif et social, dans ce contexte, il est relativement peu probable que l'assuré récupère sa capacité de travail à un pourcentage supérieur à 50 %. Même si l'évolution médicale s'avère plutôt bonne dans le temps, un contexte non médical (âge et niveau scolaire) rend les capacités d'adaptation de l'assuré limitées. En définitive, le COMAI a posé les diagnostics de syndrome douloureux somatoforme persistant au sens de la CIM 10 (F 45.4), et trouble panique (anxiété épisodique paroxistique), F 41.0. Dans leur appréciation du cas et pronostic, les experts relèvent qu'une IRM du cerveau datant du 11 juillet 2005 montre trois lésions punctiformes traduisant des foyers ischémiques. Elles n'expliquent cependant pas non plus la symptomatologie algique, ni mentale. L'épisode déclenché en 2002 sur le chantier doit être interprété comme une attaque de panique, les circonstances de l'évènement et le manque de prise en charge médicale immédiate renforçant la conviction des médecins. Ainsi, les experts évoquent un diagnostic de trouble somatoforme douloureux en raison de la présentation clinique qui ne correspond à aucune entité pathologique connue et qui est en discordance avec les plaintes de l'assuré, ainsi que de la présence d'un trouble anxieux. La capacité de travail dépend uniquement de l'atteinte psychique qui en soi n'est pas grave, mais qui, avec le manque de ressources propres, diminue la capacité de travail. En raison de ces faibles ressources, le pronostic est réservé. S'agissant des influences des atteintes à la santé sur la capacité de travail, les experts relèvent que les douleurs sont aggravées par les mouvements exercés dans la profession de maçon et conduisent à un épuisement moral et physique en raison de leur exacerbation en cours d'activité. Pour autant que l'assuré n'ait ni à soulever ni à transporter de charges lourdes, la capacité de travail est réduite à l'heure actuelle à 50 %, pour des raisons psychiatriques. Les médecins indique qu'il est possible que la réinsertion en soi puisse déclencher un effet positif, avec reconstitution des ressources propres et éventuellement, à long terme, une amélioration de la capacité de travail. Le SMR Suisse-romande, dans un avis daté du 13 février 2006, considère que le diagnostic de syndrome douloureux somatoforme persistant ne saurait être retenu, les critères nécessaires n'étant pas présents dans le texte de l'anamnèse ou du status psychiatrique de l'expertise. Le sentiment de détresse associé à des douleurs persistantes et intenses n'est jamais décrit, de plus, l'appétit est conservé, il n'y a pas d'anhédonie, pas de désir de mort ni d'idéation suicidaire. Quant au trouble panique, ce diagnostic est selon l'expert plutôt une "déduction" d'après les symptômes décrits par l'assuré qu'il formule avec difficulté. Aucun des éléments habituels, palpitations, douleurs thoraciques, sensation d'étouffement, étourdissement ou sentiment d'irréalité n'est constaté à l'examen psychiatrique, ni retrouvé à l'anamnèse psychiatrique. Ce diagnostic, qui n'est pas invalidant en soi, ne saurait être retenu. Ainsi, selon le SMR, l'assuré ne souffre d'aucune atteinte à la santé au sens de la loi sur l'assurance-invalidité. Par décision du 22 mars 2006, l'OCAI a rejeté la demande de prestations de l'assuré, au motif que sa capacité de travail est restée entière dans son activité habituelle de maçon. L'OCAI motive sa décision par le fait que, nonobstant l'expertise médicale, il doit s'écarter des conclusions qui retiennent une capacité de travail réduite ou nulle, si le médecin expert s'est fondé des éléments étrangers à l'assurance-invalidité ou s'il a tenu compte de critères qui ne sont pas juridiquement déterminants pour apprécier le caractère invalidant du trouble somatoforme. En l'occurrence, le syndrome douloureux somatoforme persistant ne saurait être retenu, car les critères nécessaires ne sont pas présents. Par ailleurs, l'assuré ne présente pas d'atteinte psychique depuis son dernier jour de travail. Le 8 mai 2006, l'assuré, représenté par Me Zoltan SZALAI, a formé opposition. Il conteste l'appréciation de l'OCAI et se réfère au rapport du COMAI, relevant que le trouble panique a été tout à fait diagnostiqué par les experts. D'autre part, les médecins du SMR se contentent en quelques lignes d'écarter le syndrome douloureux somatoforme ainsi que l'atteinte psychique, sans motiver réellement leur position. Il considère que la décision de l'OCAI est erronée. Par décision du 8 août 2006, l'OCAI a rejeté l'opposition de l'assuré, en se référant à la jurisprudence en matière de troubles somatoformes douloureux. L'OCAI expose que la limitation de la capacité de travail évoquée par les experts du COMAI de Genève n'apparaît absolument pas convaincante, de sorte qu'elle ne peut être retenue. En effet, le diagnostic de syndrome douloureux somatoforme persistant peut déjà être en lui-même contesté, dès lors que les critères nécessaires à la pose de ce diagnostic n'apparaissent pas remplis, si l'on s'en tient à l'anamnèse et au statut psychiatrique relaté dans le rapport d'expertise en question. En tout état de cause, même si ce diagnostic devait être retenu, il ne pourrait être considéré comme invalidant, dès lors qu'aucune pathologie psychiatrique grave associée n'a été diagnostiquée. L'assuré a interjeté recours en date du 14 septembre 2006, relevant qu'avant décembre 2002, et pendant plus d'une vingtaine d'années, il a exercé la profession de maçon et assumé normalement ses tâches familiales. Il n'a présenté jusque-là aucun problème intellectuel, cognitif ou social. Les lombalgies, la polyneuropathie et la tendinopathie avaient été diagnostiquées déjà auparavant, mais ces affections n'avaient entraîné aucune diminution effective de sa capacité de travail. Il se réfère à l'expertise interdisciplinaire établie par le COMAI de Genève en date du 21 décembre 2005, qui conclut à l'existence d'un trouble somatoforme douloureux et d'un trouble panique. Il allègue toutefois que l'expertise interdisciplinaire est lacunaire sur un point important, dans la mesure où elle a omis d'explorer la question de l'état mental, dès lors que le résultat du mini mental state, avec un résultat de 17 points sur 30, laisse suspecter une atteinte significative à la santé mentale. Il soutient que les scores de 20 points et en-dessous n'ont été observé que dans des cas de démence, d'état confusionnel et de schizophrénie. A cela s'ajoute la présence de foyers ischémiques constatés lors de l'IRM du cerveau du 11 juillet 2006, élément qui a été négligé, à tort. Enfin, contrairement à ce que mentionne l'expert, il existe un isolement social, dès lors qu'il n'a pas de copains, ni d'amis, mais des contact uniquement avec sa famille, un tel isolement pouvant probablement être associé au trouble panique. Le recourant conclut préalablement à ce qu'une nouvelle expertise interdisciplinaire soit ordonnée et, principalement, à l'annulation de la décision sur opposition et à l'octroi d'une rente entière d'invalidité. Dans sa réponse du 25 septembre 2006, l'OCAI se réfère aux pièces du dossier et aux motifs ressortant de sa décision sur opposition. Il conclut au rejet du recours. Dans ses écritures du 17 octobre 2006, le recourant relève que l'OCAI se contente de renvoyer aux motifs exposés dans sa décision et aux pièces du dossier, faisant délibérément abstraction des deux éléments de fait importants qui n'ont pas été examinés dans la décision entreprise, soit l'atteinte à la santé mentale et le contexte ischémique corroboré par l'IRM. Il persiste intégralement dans ses conclusions. Invité à se déterminer, l'OCAI, dans ses écritures du 1 er novembre 2006, relève que l'argumentation du recourant n'apparaît pas pertinente, dès lors qu'il résulte du rapport d'expertise interdisciplinaire du 21 décembre 2005 que toute explication utile et nécessaire a été donnée au sujet des résultats de l'IRM et de l'atteinte à la santé mentale du recourant. Selon le rapport d'expertise, d'une part l'affaiblissement intellectuel mis en évidence chez l'assuré n'est non seulement et selon toute probabilité pas récent, mais encore et surtout, il ne l'a jamais empêché de fonctionner et de travailler normalement pendant de nombreuses années. D'autre part, les résultats de l'IRM du cerveau ont été discutées et analysées à satisfaction, dès lors que les experts relèvent que les lésions punctiformes constatées à l'IRM n'expliquent aucunement la pathologie algique, ni même aucunement une quelconque pathologie mentale chez le recourant. L'OCAI persiste intégralement dans les termes et conclusions de ses précédentes écritures. Ces écritures ont été communiquées au recourant en date du 18 janvier 2007.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L'objet du litige consiste à déterminer si le recourant présente une atteinte à la santé ouvrant droit à des prestations de l'assurance-invalidité et, dans ce cadre, si l'expertise COMAI a valeur probante ou non.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Les atteintes à la santé psychique peuvent, comme les atteintes physiques, entraîner une invalidité. En revanche,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les experts du COMAI ont retenu les diagnostics de trouble somatoforme douloureux persistant (CIM-10 : F 45.4), sous forme principalement de lomboscialtalgies gauches invalidantes, de cervicobrachialgies gauches et de douleurs de l'épaule gauche, associé à un trouble panique (anxiété épisodique paroxystique) F 41.0 et probable trouble mental. En raison des troubles dégénératifs modérés, le recourant doit éviter de soulever et transporter des charges lourdes. Mais la capacité de travail du recourant dépend uniquement de l'atteinte psychique, eu égard également au manque de ressources propres (facultés de mentalisation absentes). Le recourant n'est ainsi plus en mesure de reprendre une activité physiquement exigeante, mais peut en revanche mettre à profit une capacité de travail de 50 %, pour des raisons psychiatriques, dans une activité physique légère. L'intimé conteste la valeur probante de l'expertise du COMAI, considérant que le diagnostic de syndrome douloureux somatoforme persistant ne peut être retenu, les critères nécessaires au diagnostic n'étant pas présents, alors que le recourant estime que l'aspect psychiatrique a été sous-estimé. Le Tribunal de céans rappelle que l'expertise pluridisciplinaire, qui prend en compte l'ensemble des différents troubles présentés par l'assuré et leurs interférences possibles, est le moyen le plus approprié à la détermination objective de la capacité de travail. En outre, les réponses aux questions posées font l'objet d'une discussion entre les différents experts consultés qui doivent apporter des réponses communes sur la base d'un consensus (MEINE, L'expert et l'expertise - Critères de validité de l'expertise médicale, in : L'expertise médicale, Genève 2002, p. 23 sv.; PAYCHERE, Le juge et l'expert - Plaidoyer pour une meilleure compréhension, ibidem, p. 147). En l'occurrence, pour rendre leurs conclusions, les experts se sont adjoint les services d'un médecin psychiatre, la Dresse G_________, ainsi que d'un médecin spécialiste en médecine physique et réadaptation-rhumatologie qui, tous deux, ont retenu le diagnostic de trouble somatoforme douloureux, en l'absence d'atteinte ostéoarticulaire significative objective. La psychiatre a d'autre part posé les diagnostics de trouble panique (anxiété épisodique paroxystique) et probable trouble mental. Or, ce trouble panique, classé sous chiffre 41.0 dans la classification internationale de la CIM-10, constitue, par rapport aux troubles somatoformes douloureux, une comorbidité psychiatrique, qui se manifeste dans le cas du recourant sous forme de malaises, d'angoisse importante avec attaques de panique lors de réveils nocturnes (transpirations profuses, tachycardies, difficultés respiratoires avec oppressions thoraciques, peur de mourir). Lors de l'appréciation de la gravité du trouble psychique, en relation avec les lombosciatalgies et les troubles dégénératifs modérés du rachis, les experts ont considéré qu'il limitait la capacité de travail, en raison également du manque de ressources propres, à 50 % dans une activité adaptée. Concernant les trois lésions mises en évidence à l'IRM du cerveau du 11 juillet 2005, les experts relèvent qu'elles sont minimes, anciennes, bien que l'assuré se montre très limité dans ses fonctions cérébrales supérieures, et qu'elles n'expliquent pas la symptomatologie algique, ni mentale. Le recourant a pu fonctionner d'une manière globalement satisfaisante malgré un manque de formation et un niveau scolaire et intellectuel plutôt bas. Pour les experts, les changements intervenant sur le caractère peuvent être expliqués par la décompensation du trouble anxieux. Ainsi, contrairement à ce que soutient le recourant, les experts ont bien pris en compte les résultats de l'IRM. Certes, les médecins mentionnent également, en rapport avec le pronostic défavorable quant à la reprise du travail à temps complet, des connaissances scolaires et des ressources professionnelles rudimentaires; ils se fondent cependant principalement sur l'atteinte psychique et le manque de ressources propres pour justifier leur appréciation quant à la capacité de travail restreinte actuellement et ce, malgré le traitement d'antidépresseurs. Le Tribunal de céans constate que le rapport d'expertise du COMAI se fonde sur des examens cliniques et paracliniques complets et prend en considération les plaintes exprimées par le recourant. Il a été établi en pleine connaissance de l'anamnèse et du dossier médical. La description de la situation médicale et son appréciation sont claires et les conclusions dûment motivées. Il s'ensuit que ce rapport remplit toutes les conditions auxquelles la jurisprudence soumet la valeur probante d'un tel document (ATF 125 V 352 consid. 3a et la référence). Partant, il n'a aucune raison de s'écarter de ses conclusions. Reste à déterminer le degré d'invalidité du recourant, compte tenu d'une capacité résiduelle de 50 % dans une activité légère.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dossier ne contenant pas de documents permettant d'établir avec précision le salaire que le recourant réalisait comme maçon avant son atteinte à la santé, la cause sera renvoyée à l'intimé afin qu'il instruise ce point, détermine quel est le degré d'invalidité du recourant et fixe, par une nouvelle décision, le montant de la rente correspondant au degré d'invalidité retenu. Au vu de ce qui précède, le recours sera partiellement admis. *** PAR CES MOTIFS, LE TRIBUNAL CANTONAL DES ASSURANCES SOCIALES : Statuant A la forme : Déclare le recours recevable. Au fond : L'admet partiellement au sens des considérants. Annule les décisions des 22 mars 2006 et 8 août 2006. Renvoie la cause à l'OCAI pour instruction complémentaire dans le sens des considérants et nouvelle décision. Condamne l'OCAI a payer au recourant la somme de 800 fr. à titre de participation à ses frais et dépens ainsi qu'à ceux de son mandataire.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