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A/3328/2014 vom 16. Februar 2015</w:t>
      </w:r>
    </w:p>
    <w:p>
      <w:r>
        <w:t>GE Cour de justice, 2015-02-16, FR</w:t>
      </w:r>
    </w:p>
    <w:p>
      <w:r>
        <w:rPr>
          <w:b/>
        </w:rPr>
        <w:t xml:space="preserve">Quelle: </w:t>
      </w:r>
      <w:r>
        <w:t>https://mcp.opencaselaw.ch/entscheid/ge_gerichte_A_3328_2014</w:t>
      </w:r>
    </w:p>
    <w:p>
      <w:r>
        <w:t>FR: GE_GERICHTE A/3328/2014 du 16 février 2015</w:t>
      </w:r>
    </w:p>
    <w:p>
      <w:r>
        <w:t>IT: GE_GERICHTE A/3328/2014 del 16 febbraio 2015</w:t>
      </w:r>
    </w:p>
    <w:p>
      <w:pPr>
        <w:pStyle w:val="Heading2"/>
      </w:pPr>
      <w:r>
        <w:t>Erwägungen</w:t>
      </w:r>
    </w:p>
    <w:p>
      <w:r>
        <w:rPr>
          <w:b/>
        </w:rPr>
        <w:t>E. 10</w:t>
      </w:r>
    </w:p>
    <w:p>
      <w:r>
        <w:t>ème Chambre En la cause ASSURA-BASIS SA, sise LE MONT-SUR-LAUSANNE recourante contre OFFICE DE L'ASSURANCE-INVALIDITE DU CANTON DE GENEVE, sis rue des Gares 12, GENEVE intimé Vu la décision de l’OFFICE DE L’ASSURANCE-INVALIDITE DU CANTON DE GENEVE (ci-après : OAI ou l'intimé) du 1 er octobre 2014 concernant le refus de mesures médicales soit la couverture des frais d'hospitalisation du 22 au 25 août 2011 de l’enfant A______, née le ______ 1996, pour une intervention chirurgicale ayant consisté dans une thyroïdectomie totale en relation avec le syndrome de Cowden, sur demande déposée par la caisse-maladie ASSURA (ci-après : la caisse ou la recourante) ; Vu le recours du 31 octobre 2014 déposé par la caisse auprès de la chambre des assurances sociales de la Cour de justice (ci-après : la chambre) ; Vu la demande de l’OAI sollicitant la production de rapports médicaux demandés par le SMR avant de se déterminer sur le fond ; Vu la production par la caisse de rapports complémentaires en dates des 16 janvier et 10 février 2015,; Vu la détermination de l’OAI du 10 février 2015 qui, conclut à l’annulation de ladite décision et à l’admission du recours. EN DROIT 1.        Conformément à l'art. 134 al. 1 let. a ch. 2 de la loi sur l'organisation judiciaire, du 26 septembre 2010 (LOJ - E 2 05) en vigueur dès le 1 er janvier 2011, la chambre des assurances sociales de la Cour de justice connaît, en instance unique, des contestations prévues à l'art. 56 de la loi fédérale sur la partie générale du droit des assurances sociales, du 6 octobre 2000 (LPGA - RS 830.1) relatives à la loi fédérale sur l’assurance-invalidité du 19 juin 1959 (LAI - RS 831.20).![endif]&gt;![if&gt; Sa compétence pour juger du cas d’espèce est ainsi établie. 2.        Le délai de recours est de 30 jours (art. 60 al. 1 LPGA). Interjeté dans la forme et le délai prévus par la loi, le recours est recevable, en vertu des art. 56 ss LPGA.![endif]&gt;![if&gt; 3.        L'art. 53 al. 3 LPGA permet à l'assureur, jusqu'à l'envoi de son préavis à l'autorité de recours, de reconsidérer une décision ou une décision sur opposition contre laquelle recours a été formé.![endif]&gt;![if&gt; 4.        A réception des documents médicaux complémentaires sollicités, l'intimé s'est déterminé sur le fond, concluant à l'admission du recours et à l'annulation de la décision entreprise.![endif]&gt;![if&gt; Il a ainsi reconsidéré la décision objet du recours, conformément à la faculté que lui reconnaît l'art. 53 al. 3 LPGA, de sorte que, conformément à ses conclusions, concordantes à celles de la recourante, le recours sera admis, la décision entreprise sera annulée, le dossier étant retourné à l'intimée pour nouvelle décision. 5.        Etant donné que, depuis le 1 er juillet 2006, la procédure n'est plus gratuite (art. 69 al. 1bis LAI), au vu du sort du recours, il y a lieu de condamner l'intimé au paiement d'un émolument de CHF 200.-![endif]&gt;![if&gt; PAR CES MOTIFS, LA CHAMBRE DES ASSURANCES SOCIALES : Statuant A la forme 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