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A/3327/2022 vom 7. März 2023</w:t>
      </w:r>
    </w:p>
    <w:p>
      <w:r>
        <w:t>GE Cour de justice, 2023-03-07, FR</w:t>
      </w:r>
    </w:p>
    <w:p>
      <w:r>
        <w:rPr>
          <w:b/>
        </w:rPr>
        <w:t xml:space="preserve">Quelle: </w:t>
      </w:r>
      <w:r>
        <w:t>https://mcp.opencaselaw.ch/entscheid/ge_gerichte_A_3327_2022</w:t>
      </w:r>
    </w:p>
    <w:p>
      <w:r>
        <w:t>FR: GE_GERICHTE A/3327/2022 du 7 mars 2023</w:t>
      </w:r>
    </w:p>
    <w:p>
      <w:r>
        <w:t>IT: GE_GERICHTE A/3327/2022 del 7 marzo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10).![endif]&gt;![if&gt; Le recours a, en l’espèce, été interjeté en temps utile devant la juridiction compétente.</w:t>
      </w:r>
    </w:p>
    <w:p>
      <w:r>
        <w:rPr>
          <w:b/>
        </w:rPr>
        <w:t>E. 2</w:t>
      </w:r>
    </w:p>
    <w:p>
      <w:r>
        <w:t>Le litige porte sur le rejet du TAPI de la requête en restitution de l’effet suspensif et l’octroi de mesures provisionnelles. ![endif]&gt;![if&gt;</w:t>
      </w:r>
    </w:p>
    <w:p>
      <w:r>
        <w:rPr>
          <w:b/>
        </w:rPr>
        <w:t>E. 2.1</w:t>
      </w:r>
    </w:p>
    <w:p>
      <w:r>
        <w:t>Selon l'art. 57 let. c LPA, le recours contre une décision incidente est recevable si elle peut causer un dommage irréparable.![endif]&gt;![if&gt;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L'art. 57 let. c LPA a la même teneur que l'art. 93 al. 1 let. a et b de la loi fédérale sur le Tribunal fédéral du 17 juin 2005 (LTF - RS 173.110). Selon la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w:t>
      </w:r>
    </w:p>
    <w:p>
      <w:r>
        <w:rPr>
          <w:b/>
        </w:rPr>
        <w:t>E. 2.2</w:t>
      </w:r>
    </w:p>
    <w:p>
      <w:r>
        <w:t>En l’espèce, la recourante explique que la décision du TAPI lui causerait un préjudice irréparable en la contraignant à quitter la Suisse avant que la juridiction ne se prononce sur le fond de son recours, puisqu’elle ne pourrait alors plus « concrétiser un voyage » de retour à Genève en cas d’admission de son recours. Elle ajoute qu’un retour au Paraguay, voire en Argentine, serait impossible, n’ayant plus de ressources personnelles, familiales, sociales et financières en dehors de la Suisse. ![endif]&gt;![if&gt; Il ressort toutefois de la décision litigieuse que la recourante ne bénéficie d’aucun statut légal en Suisse, ce qu’elle ne conteste pas. Elle ne se prévaut par ailleurs d’aucun droit potentiel à séjourner en Suisse. Ainsi, conformément à la jurisprudence précitée, les conditions permettant de recourir contre une décision incidente ne paraissent pas réunies. Cette question peut toutefois souffrir de rester ouverte compte tenu de ce qui suit.</w:t>
      </w:r>
    </w:p>
    <w:p>
      <w:r>
        <w:rPr>
          <w:b/>
        </w:rPr>
        <w:t>E. 3</w:t>
      </w:r>
    </w:p>
    <w:p>
      <w:r>
        <w:t>![endif]&gt;![if&gt;</w:t>
      </w:r>
    </w:p>
    <w:p>
      <w:r>
        <w:rPr>
          <w:b/>
        </w:rPr>
        <w:t>E. 3.1</w:t>
      </w:r>
    </w:p>
    <w:p>
      <w:r>
        <w:t>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w:t>
      </w:r>
    </w:p>
    <w:p>
      <w:r>
        <w:rPr>
          <w:b/>
        </w:rPr>
        <w:t>E. 3.2</w:t>
      </w:r>
    </w:p>
    <w:p>
      <w:r>
        <w:t>L'autorité peut d’office ou sur requête ordonner des mesures provisionnelles en exigeant au besoin des sûretés (art. 21 al. 1 LPA).![endif]&gt;![if&gt;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p. 265). Lorsqu'elle statue sur mesures provisionnelles, l'autorité de recours dispose d'un large pouvoir d'appréciation, qui varie selon la nature de l'affaire (arrêt du Tribunal fédéral 2C_1161/2013 du 27 février 2014 consid. 5.5.1).</w:t>
      </w:r>
    </w:p>
    <w:p>
      <w:r>
        <w:rPr>
          <w:b/>
        </w:rPr>
        <w:t>E. 3.3</w:t>
      </w:r>
    </w:p>
    <w:p>
      <w:r>
        <w:t>Les demandes en reconsidération n’entraînent ni interruption de délai ni effet suspensif (art. 48 al. 2 LPA).![endif]&gt;![if&gt;</w:t>
      </w:r>
    </w:p>
    <w:p>
      <w:r>
        <w:rPr>
          <w:b/>
        </w:rPr>
        <w:t>E. 3.4</w:t>
      </w:r>
    </w:p>
    <w:p>
      <w:r>
        <w:t>En l’espèce, la recourante fait l’objet d’une décision définitive et exécutoire de renvoi. La décision de l’OCPM, attaquée devant le TAPI, constitue un refus d’entrer en matière sur une demande de reconsidération. Il s’agit donc d’une décision négative ne pouvant pas faire l’objet d’un octroi ou d’une restitution de l'effet suspensif. Seules des mesures provisionnelles sont dès lors envisageables.![endif]&gt;![if&gt; Or, octroyer à la recourante, sous la forme de mesures provisionnelles, le droit de rester en Suisse durant la procédure par-devant le TAPI irait au-delà de ce que la juridiction pourrait ordonner en cas d’admission du recours qui se limiterait à ordonner à l’autorité d’entrer en matière, ce qui n’est pas admissible. La présence de la recourante à Genève n'est pas nécessaire pour maintenir l'état de fait, la procédure étant écrite et les pièces utiles figurant au dossier, de même que les diverses écritures de la recourante qui, bien que non assistée d’un conseil, sait faire valoir son point de vue. L'intérêt personnel de la recourante à demeurer à Genève est certes compréhensible, mais doit céder le pas à l'intérêt public à assurer le respect des décisions en force, en particulier celle du 23 juin 2022. Retenir le contraire reviendrait à encourager la politique du fait accompli. Mal fondé, le recours sera rejeté et la décision querellée confirmée. Il appartiendra au TAPI de poursuivre l’instruction sur le fond.</w:t>
      </w:r>
    </w:p>
    <w:p>
      <w:r>
        <w:rPr>
          <w:b/>
        </w:rPr>
        <w:t>E. 3.5</w:t>
      </w:r>
    </w:p>
    <w:p>
      <w:r>
        <w:t>Vu l'issue du litige, un émolument de CHF 400.-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