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A/3324/2018 vom 27. August 2019</w:t>
      </w:r>
    </w:p>
    <w:p>
      <w:r>
        <w:t>GE Cour de justice, 2019-08-27, FR</w:t>
      </w:r>
    </w:p>
    <w:p>
      <w:r>
        <w:rPr>
          <w:b/>
        </w:rPr>
        <w:t xml:space="preserve">Quelle: </w:t>
      </w:r>
      <w:r>
        <w:t>https://mcp.opencaselaw.ch/entscheid/ge_gerichte_A_3324_2018</w:t>
      </w:r>
    </w:p>
    <w:p>
      <w:r>
        <w:t>FR: GE_GERICHTE A/3324/2018 du 27 août 2019</w:t>
      </w:r>
    </w:p>
    <w:p>
      <w:r>
        <w:t>IT: GE_GERICHTE A/3324/2018 del 27 agosto 2019</w:t>
      </w:r>
    </w:p>
    <w:p>
      <w:pPr>
        <w:pStyle w:val="Heading2"/>
      </w:pPr>
      <w:r>
        <w:t>Volltext</w:t>
      </w:r>
    </w:p>
    <w:p>
      <w:r>
        <w:t>Genève Cour de justice (Cour de droit public) Chambre des assurances sociales 27.08.2019 A/3324/2018</w:t>
      </w:r>
    </w:p>
    <w:p>
      <w:r>
        <w:t>A/3324/2018 ATAS/766/2019 du 27.08.2019 ( LAMAL ) , PARTIELMNT ADMIS En fait En droit rÉpublique et canton de genÈve POUVOIR JUDICIAIRE A/3324/2018 ATAS/766/2019 COUR DE JUSTICE Chambre des assurances sociales Arrêt du 27 août 2019 1 ère Chambre En la cause Monsieur A______, domicilié c/o M. B______, aux Acacias, comparant avec élection de domicile en l'étude de Maître Pierre-Bernard PETITAT recourant contre PHILOS ASSURANCE MALADIE SA, soit pour elle son service juridique, sise rue des Cèdres 5, Martigny intimée EN FAIT 1.        Monsieur A______, (ci-après l'assuré), né le ______ 1981, travaille, depuis le 15 février 2016, pour le compte de C______ SA (ci-après : l'employeur) active dans le domaine de l'isolation. À ce titre, il est assuré auprès de Philos Assurance Maladie SA (ci-après l'assurance perte de gain) pour la perte de gain maladie par le biais du contrat-cadre auquel son employeur a adhéré. 2.        Le 23 janvier 2017, l'employeur a annoncé à l'assurance perte de gain une incapacité de travail de l'assuré dès le 17 janvier 2017 pour cause de maladie. 3.        L'assuré se plaignant de douleurs au niveau des deux genoux, les examens suivants ont été effectués : -        L'IRM des deux genoux, réalisée le 15 février 2017, était sans particularités. Il n'y avait ni processus expansif au niveau de la tête du péroné ni prise de contraste suspecte le long du trajet du nerf sciatique poplité externe des deux côtés. -        L'IRM de la colonne lombaire, effectuée le 22 mars 2017, n'a pas démontré d'anomalie notable, hormis un discret oedème focalisé des listels marginaux des corps vertébraux L3 et L4, d'aspect non spécifique. Aucun signe de discopathie dégénérative, de hernie discale ou encore de conflit disco-radiculaire n'avait été objectivé. Il n'y avait pas non plus de rétrécissement canalaire lombaire ou de sténose foraminale. -        La scintigraphie osseuse partielle avec complément tomoscintigraphique, réalisée le 19 avril 2017, n'a pas permis de déceler d'anomalie pouvant orienter vers une lésion osseuse ou ostéoarticulaire évolutive du condyle fémoral médial droit susceptible d'expliquer la symptomatologie douloureuse. 4.        Le 3 juillet 2017, le docteur D______, spécialiste FMH en chirurgie orthopédique, a procédé à la résection, par arthroscopie, d'une plica supra-patellaire médial du genou droit. 5.        Le 28 septembre 2017, l'assuré a saisi l'office de l'assurance-invalidité de Genève (OAI) d'une demande de prestations. 6.        Par communication du 4 décembre 2017, l'OAI a mis l'assuré au bénéfice de mesures d'intervention précoce sous la forme d'un cours de français devant se dérouler du 11 décembre 2017 au 13 mars 2018, à raison de 108 cours de 45 minutes. 7.        Selon le rapport du 6 décembre 2017 du docteur E______, spécialiste FMH en chirurgie orthopédique, les diagnostics étaient ceux de douleurs des deux genoux, plus importantes à droite (avec répercussion sur la capacité de travail) et de lombalgies (sans répercussion sur la capacité de travail). La palpation pararotulienne interne était douloureuse. Une infiltration de stéroïdes loco dolenti , effectuée le 25 avril 2017, avait un peu amélioré les douleurs au genou droit. Le Dr E______ n'avait toutefois pas revu l'assuré depuis le 2 mai 2017 et renvoyait l'assurance perte de gain vers le médecin traitant pour ce qui concernait l'incapacité de travail au-delà de cette date. 8.        À teneur du rapport du Dr D______ du 18 décembre 2017, les diagnostics avec répercussion sur la capacité de travail étaient ceux de plica supra-patellaire médiale du genou droit et douleurs au niveau du tendon rotulien. Les douleurs en rapport avec la plica avaient totalement disparu au contraire de celles au niveau du tendon rotulien. En raison de ces atteintes, la capacité de travail était nulle dans l'activité habituelle depuis le 20 février 2017, l'assuré devant éviter les positions à genoux, ainsi que la montée et la descente de la position debout à la position accroupie. Elle était toutefois entière dans une activité adaptée, laquelle ne nécessitait pas la position debout uniquement, la marche, notamment en terrain irrégulier, les positions accroupie et à genoux, ainsi que la montée sur une échelle ou un échafaudage. 9.        L'assurance perte de gain a mandaté, pour expertise, le docteur F______, spécialiste FMH en médecine interne et rhumatologie. Selon le rapport du 1 er mars 2018 du médecin précité, au cours du mois de décembre 2016, l'assuré avait dû effectuer d'importants efforts dans son activité professionnelle, en portant notamment de lourdes charges jusque sur le toit de l'immeuble sur lequel il devait disposer ce matériel. C'était lors des montées et descentes des escaliers qu'il avait commencé à ressentir une douleur au genou droit de localisation antéro-interne. Durant les vacances de fin d'année, il avait constaté que les douleurs disparaissaient. À la reprise, en janvier 2017, elles étaient réapparues. Il avait consulté un médecin qui lui avait prescrit un bref arrêt de travail et un traitement probablement anti-inflammatoire. Lors de la reprise de son activité professionnelle, l'assuré avait à nouveau constaté des douleurs identiques à son genou droit. C'était alors qu'il avait consulté le Dr D______, lequel avait fait réaliser les examens mentionnés ci-dessus. Lors de l'expertise, l'assuré ne prenait pas de traitement antalgique et se plaignait de gonalgies droites, uniquement diurnes, exacerbées par le froid et aggravées par la montée et la descente d'escaliers, ainsi que par les efforts de genu flexion. Les gonalgies n'entravaient toutefois pas la marche et n'entraînaient pas de boiterie. L'examen clinique concernant le genou était décrit de la manière suivante : « absence d'épanchement ou de synovite, flexion - extension 120/0/0 à droite, 140/0/0 à gauche. Le patient décrit des douleurs à la palpation de la région du tendon rotulien droit alors que cette palpation est indolore du côté contro-latéral. Il n'y a pas de douleur au testing méniscal ni à droite, ni à gauche et il n'y a pas d'instabilité au testing ligamentaire des deux côtés. Il n'y a pas non plus de rabot rotulien pour les deux genoux. Le périmètre de la cuisse est mesuré à 48cm pour les deux cuisses, ceci à 14 cm du bord supérieur de la rotule des deux côtés ». Compte tenu de ces constatations, le Dr F______ était d'avis que les troubles rapportés par l'assuré n'étaient pas concordants avec l'examen clinique et paraclinique. En effet, l'étiologie, tant des douleurs initiales que des douleurs actuelles, était mystérieuse. Les examens paracliniques, notamment l'IRM et la scintigraphie osseuse, étaient normaux. Il n'y avait aucun élément pour une origine rachidienne. L'expert était donc d'avis que le long arrêt de travail, lequel remontait à plus d'une année, reposait en réalité sur des plaintes douloureuses qui n'étaient étayées par aucune lésion organique claire. Il lui était dès lors difficile de poser un diagnostic autre que celui de douleurs antérieures du genou droit chroniques, d'étiologie indéterminée (sans effet sur la capacité de travail). S'agissant de la capacité de travail, le Dr F______ était d'avis que la poursuite d'un arrêt de travail ne se justifiait plus en l'absence de lésion objectivable et au vu de la durée passée de l'arrêt et ce même si l'assuré s'estimait incapable de reprendre son activité habituelle. Dans tous les cas, il n'y avait pas de raison médicale l'empêchant de reprendre une activité professionnelle quelle qu'elle soit. Il était toutefois difficile, pour le Dr F______, d'énoncer des limitations fonctionnelles en l'absence de lésion organique claire. Cela étant, en se fondant sur l'anamnèse, les plaintes douloureuses de l'assuré étaient exacerbées par la montée et la descente d'escalier, ainsi que le port de charges importantes. En l'absence de toute lésion organique claire, l'expert précité ne voyait pas quel autre traitement pouvait être proposé à l'assuré, étant précisé qu'à l'examen clinique, il avait noté l'absence de toute amyotrophie du quadriceps droit, ce qui semblait corroborer une bonne utilisation malgré les plaintes douloureuses mentionnées. 10.    Le 7 mars 2018, l'OAI a mis l'assuré au bénéfice de mesures d'intervention précoce sous la forme d'une orientation dans le domaine horloger, durant trois jours, du 7 au 9 mars 2018. 11.    Le rapport du Dr F______ a été soumis au médecin-conseil de l'assurance, qui a considéré qu'il fallait suivre ses conclusions et retenir une reprise à 100% de l'activité habituelle, sans limitation, aucune lésion du genou n'ayant été mise en évidence. 12.    Le 21 mars 2018, l'OAI a complété les mesures d'intervention précoce par une formation d'opérateur dans le domaine de l'horlogerie devant se dérouler du 27 au 29 mars 2018. 13.    Par décision du 22 mars 2018, l'assurance-maladie a informé l'assuré qu'au vu des conclusions du Dr F______, il ne présentait pas d'incapacité de travail donnant droit à des prestations. Toutefois, exceptionnellement, elle acceptait de verser les indemnités journalières, à hauteur de 100%, jusqu'au 31 mars 2018, date à laquelle elle y mettrait fin. 14.    Le même jour, l'assurance-maladie a informé l'employeur de l'assuré de la fin des prestations, faute d'incapacité de travail. 15.    Par communication du 5 avril 2018, l'OAI a mis l'assuré au bénéfice d'un coaching professionnel, sous la forme de 10 séances individuelles dès le 9 avril 2018, l'objectif étant de pouvoir déceler des orientations professionnelles réalistes et réalisables, compte tenu de son état de santé. 16.    Par courrier du 6 avril, reçu le 11 avril 2018, l'assuré a formé opposition à la décision précitée, demandant à l'assurance perte de gain de reconsidérer sa décision. 17.    Le 18 avril 2018, l'assurance perte de gain a attiré l'attention de l'assuré sur le fait que l'opposition ne contenait ni conclusions ni motivation et qu'elle ne répondait dès lors pas aux exigences formelles. Elle lui impartissait par conséquent un délai de 10 jours pour la régulariser. 18.    Par courrier daté du 1 er mai, mais reçu le 7 juin 2018, l'assuré a complété son opposition du 6 avril 2018, expliquant que le Dr F______, qui était rhumatologue, n'avait pas examiné son genou. Il avait consulté un nouveau spécialiste, lequel avait évoqué le diagnostic d'instabilité rotulienne potentielle avec angle Q anormal. Une arthroscopie était prévue, « avec FICAT, Opération d'Elmillie Trillat (recte vraisemblablement Elmslie Trillat) ». Il ne pouvait pas exercer son activité habituelle, celle-ci nécessitant un effort physique surtout sur les genoux. Avec l'aide de l'assurance-invalidité, il tentait de trouver une activité n'impliquant pas les efforts sur les genoux, mais cela n'était pas encore possible. 19.    Sous la plume d'ASSUAS, l'assuré a complété son opposition le 2 juillet 2018 et a contesté le refus de l'assurance perte de gain de prendre en considération les certificats établis par ses médecins traitants et plus particulièrement ceux des Drs G______, D______ et E______ des 1 er , 5 et 12 juin 2018. En annexe à ce complément figurait, outre les certificats d'incapacité de travail des 5 et 12 juin 2018, un rapport établi le 1 er juin 2018 par le docteur G______, médecin chef de clinique au service de chirurgie orthopédique et traumatologie de l'appareil moteur, hôpitaux universitaires de Genève (HUG), dont il ressort qu'à l'examen clinique, ce médecin avait retrouvé une irritation au niveau du tendon rotulien en proximal, du tractus ilio-tibial, ainsi que du rétinaculum interne. Le vaste externe se montrait énormément endurci dans son tiers distal. Quant au tractus ilio-tibial et au quadriceps, ils étaient raccourcis. Enfin, la patte d'oie était très peu sensible. Compte tenu de ces constatations, le Dr G______ avait prescrit des séances de physiothérapie pour améliorer la force des rotateurs externes et des abducteurs de la hanche. 20.    Les pièces transmises en annexe à l'opposition ont été soumises au Dr F______, qui s'est exprimé dans un rapport complémentaire du 23 juillet 2018. Il y a notamment rappelé que lors de l'expertise, l'assuré ne suivait plus de traitement médicamenteux à visée antalgique et qu'il avait subi deux infiltrations de PRP, la première fin 2018, et la seconde, la veille de l'examen. Dans son rapport du 1 er juin 2018, le Dr G______ décrivait une irritation du tendon en post-opératoire et à l'examen clinique, il avait constaté une irritation du tendon rotulien proximal, ainsi que du tractus ilio-tibial. Il évoquait également un raccourcissement dudit tractus ilio-tibial et du quadriceps, ainsi qu'un endurcissement du tiers distal du veste externe de la cuisse droite. Ce diagnostic reposait, selon le Dr F______, sur l'anamnèse et les douleurs annoncées par l'assuré. Par ailleurs, le Dr G______ ne s'était pas prononcé sur la capacité de travail. Le document du 12 juin 2018 comportait uniquement la liste des arrêts de travail, signés initialement par le Dr E______ jusqu'au 2 mai 2017 et, par la suite, par le Dr D______. Dès lors que le Dr E______ n'avait plus revu l'assuré depuis le 2 mai 2017, il ne pouvait attester d'une quelconque incapacité de travail depuis cette date. Sur la base de ces éléments, le Dr F______ a ainsi estimé que la prolongation de l'incapacité de travail devait être considérée comme improbable. 21.    Le 8 août 2018, le médecin-conseil de l'assurance perte de gain a considéré qu'il convenait de suivre les conclusions de l'expert. 22.    Par communication du 26 juillet 2018, l'OAI a informé l'assuré qu'aucune mesure de réadaptation n'était possible, son état de santé n'étant pas encore stabilisé. 23.    Par décision sur opposition du 22 août 2018, l'assurance perte de gain a écarté l'opposition du 6 avril 2018, complétée les 1 er mai et 2 juillet 2018, et a confirmé la décision du 22 mars 2018, considérant que les rapports du Dr F______ remplissaient les conditions jurisprudentielles en matière de valeur probante. Par ailleurs, la non-amélioration de l'état de santé de l'assuré, malgré l'opération, ne reposait que sur les douleurs alléguées. Dans ce contexte, l'assurance perte de gain a relevé que les rapports des médecins traitants constituaient plutôt des retranscriptions des plaintes subjectives de l'assuré, aucun des médecins consultés ne remettant d'ailleurs en cause l'objectivité ou la qualité de l'expertise. 24.    Le 24 septembre 2018, sous la plume de son conseil, l'assuré (ci-après : le recourant) a interjeté recours contre la décision sur opposition du 22 août 2018, concluant, sous suite de frais et dépens, à son annulation et au versement des indemnités journalières à 100% d'avril à août 2018, soit CHF 20'151,61, plus intérêts à 5% à chaque échéance. Étant dans l'attente de documents médicaux, le recourant demandait, par ailleurs, à pouvoir compléter son écriture sur le fond. Par complément du 30 octobre 2018, le recourant a notamment produit deux rapports, le premier émanant du Dr G______ et daté du 25 septembre 2018 et le second établi par Madame H______, physiothérapeute, en date du 13 septembre 2018. À teneur du rapport de consultation, que le Dr G______ a adressé le 25 septembre 2018 au docteur I______, médecin auprès de l'unité de médecine physique et de réadaptation orthopédique des HUG, l'évolution post-opératoire était difficile, avec des douleurs se manifestant au niveau du tendon rotulien et du rétinaculum externe. Les douleurs entravaient le recourant dans son quotidien, l'empêchant notamment de monter et descendre des escaliers ou une échelle. Elles étaient de type tendinopathiques avec une douleur maximale lors des premiers pas ou lors de la position assise avec les genoux pliés. À l'examen clinique, le Dr G______ avait constaté des douleurs au niveau de l'insertion du rétinaculum externe au niveau de la rotule et du tendon rotulien, à l'insertion rotulienne. Les tests méniscaux étaient négatifs. Il n'y avait pas non plus de douleurs au niveau de la patte d'oie et le genou était stable. Le recourant était incapable de reprendre son activité d'isolateur. Par ailleurs, il ressortait du rapport établi le 13 septembre 2018 par Madame H______, qu'après sept séances, la position fléchie du genou n'était toujours pas soutenable avec une incapacité fonctionnelle à se mettre à genoux, à rentrer et sortir de la position fléchie. Cette situation empêchait le recourant de reprendre son activité professionnelle. Se fondant sur ces documents, il a considéré que l'incapacité de travail dans son activité professionnelle était établie, de sorte que c'était à tort que l'assurance perte de gain (ci-après : l'intimée) avait nié son droit à des indemnités journalières au-delà du 31 mars 2018. S'agissant du rapport du Dr F______ du 1 er mars 2018, il était sommaire et ne prenait pas en compte les réelles limitations fonctionnelles. Par ailleurs, le médecin mandaté par l'intimée ne motivait pas les raisons pour lesquelles il s'éloignait des limitations fonctionnelles constatées par les différents médecins qu'il avait consultés. Enfin, le recourant a amplifié sa demande de CHF 3'951,30, concluant au versement d'indemnités journalières pour le mois de septembre également. 25.    L'intimée a répondu le 28 novembre 2018 et a conclu, sous suite de frais et dépens, au rejet du recours et à la confirmation de la décision sur opposition attaquée. À l'appui de ses conclusions, elle a notamment considéré que le rapport du Dr F______ devait se voir reconnaître une pleine valeur probante et qu'il devait être préféré aux rapports des médecins traitants, lesquels n'avaient plus la distance suffisante pour procéder à une appréciation objective de la situation. Concrètement, le recourant ne souffrait d'aucune limitation fonctionnelle et disposait d'une capacité totale de travail dans n'importe quelle activité. 26.    Le recourant et l'intimée ont approfondi certains arguments dans la réplique du 10 janvier 2019, respectivement la duplique du 24 janvier 2019. 27.    Par ordonnance du 16 avril 2019, la chambre de céans a ordonné l'apport de la procédure AI. 28.    Le 30 avril 2019, l'OAI a produit son dossier, comprenant notamment : -        Un rapport établi par le Dr D______ le 23 décembre 2017 à l'attention de l'OAI, dont il ressort que la capacité de travail de l'assuré était nulle dans son activité habituelle en raison de l'impossibilité de se mettre à genou, mais entière dans une activité ne sollicitant pas ses genoux ; -        Une note de travail du 25 juillet 2018, selon laquelle le coaching avait permis de trouver une activité adaptée à l'atteinte du recourant, à savoir celle de chauffeur-livreur pour marchandises légères, une autre piste étant celle du polissage. -        Un rapport du Dr D______ du 11 septembre 2018, dont il ressort que l'activité habituelle n'était plus possible, mais que le recourant devrait être capable d'exercer un métier adapté, selon ce que l'OAI lui trouverait. -        Un rapport du chef de clinique de l'unité de médecine physique et réadaptation des HUG du 11 décembre 2018, évoquant une capacité de travail nulle dans l'activité habituelle et entière dans une activité adaptée. -        L'avis du SMR du 21 mars 2019, selon lequel la capacité de travail était entière dans toute activité (habituelle et adaptée) vu les conclusions du Dr F______. -        Le projet de décision du 25 mars 2019 de l'OAI, rejetant la demande de prestations. 29.    Le 14 mai 2019, le recourant a indiqué, après avoir pris connaissance du dossier transmis par l'OAI, ne pas avoir d'observations complémentaires à formuler. 30.    Quant à l'intimée, elle a relevé, par courrier du 12 juin 2019, que le projet de décision de l'OAI du 25 mars 2019, ainsi que l'avis du SMR du 21 mars 2019, confirmaient les conclusions de l'expertise du Dr F______ et, par conséquent, sa décision de mettre un terme au versement des indemnités journalières avec effet au 31 mars 2018, le recourant disposant d'une pleine capacité de travail dans une activité adaptée aux limitations fonctionnelles. 31.    Après échange des écritures,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délai et forme prescrits par la loi, le recours est recevable (art. 56 ss LPGA). 4.        L'objet du litige porte sur le droit du recourant aux prestations de l'intimée au-delà du 31 mars 2018, singulièrement sur l'existence d'une incapacité de travail au-delà de cette date. 5.        a. Selon l'art. 324a al. 1 de la loi fédérale du 30 mars 1911, complétant le Code civil suisse (CO, Code des obligations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LAMal-KVG], p. 741; KIESER, Die Stellung der Nichterwerbstätigen in der freiwilligen Taggeldversicherung [Artikel 67 ff. KVG], in : LAMal-KVG, p. 613; MAURER, Das neue Krankenversicherungsrecht, Bâle/Francfort-sur-le-Main 1996, p. 113; EUGSTER, Zum Leistungsrecht der Taggeldversicherungnach KVG, in : LAMal-KVG, p. 551). Dans un tel cas, les dispositions de la loi fédérale sur la partie générale du droit des assurances sociales, du 6 octobre 2000 (LPGA ; RS 830.1) trouvent application (art. 1 LAMal ; voir également arrêt du Tribunal fédéral 4A_563/2008 du 10 février 2009, consid. 1). 6.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 ils peuvent limiter la couverture aux risques de la maladie et de la maternité (art. 72 al. 1 LAMal). Les prestations prises en charge sont rattachées à la période d'incapacité de travail (art. 72 al. 1bis LAMal).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(art. 72 al. 2 LAMal). b.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 jurisprudence, est considéré comme incapable de travailler l'assuré qui, à la suite d'une atteinte à la santé, ne peut plus exercer son activité habituelle ou ne peut l'exercer que d'une manière limitée ou encore avec le risque d'aggraver son état (ATF 129 V 51 ,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 consid. 1c). 7.        a. En cas d'incapacité de travail de longue durée, on peut raisonnablement exiger de l'assuré, conformément à son obligation de diminuer le dommage qui est un principe général du droit des assurances sociales, qu'il utilise sa capacité de travail résiduelle dans un autre secteur d'activité professionnelle, à condition qu'un laps de temps suffisant lui soit imparti pour lui permettre de retrouver un emploi adapté à son état de santé. Un délai d'adaptation de dix-sept jours pour retrouver un emploi est manifestement insuffisant (arrêt du Tribunal fédéral 9C_546/2007 du 28 août 2008, consid. 3.4; ATF 129 V 463 , consid. 4.2). Ce principe a été codifié à l'art. 6 phr. 2 LPGA. La jurisprudence considère comme approprié un temps d'adaptation compris entre trois et cinq mois, tel qu'il découle de la pratique (arrêt du Tribunal fédéral des assurances K 31/04 du 9 décembre 2004 consid. 2.2). b/aa. À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286 consid. 3c in fine et arrêt du Tribunal fédéral des assurances K 31/04 du 9 décembre 2004 consid. 2.2 in fine). Il convient d'appliquer les principes régissant le calcul du taux d'invalidité, notamment l'enquête suisse sur la structure des salaires (ESS) et le taux d'abattement (Béatrice DESPLAND, L'obligation de diminuer le dommage en cas d'atteinte à la santé, 2012, p. 69). b/bb.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b/cc.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TA1_skill_level, à la ligne «total secteur privé» (ATF 124 V 321 consid. 3b/aa ; arrêt du Tribunal fédéral 8C_46/2018 du 11 janvier 2019 consid. 4.4).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b/dd.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b/ee.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10.    a. En l'espèce, l'intimée s'est fondée sur le rapport du Dr F______ du 1 er mars 2018 pour mettre un terme à ses prestations avec effet au 31 mars 2018. Il convient dès lors d'examiner la valeur probante de ce document. Force est de constater que sur le plan formel, le rapport précité répond à la plupart des réquisits jurisprudentiels en matière de valeur probante : il comporte une description des pièces figurant au dossier, une anamnèse détaillée, une description des plaintes du recourant et une appréciation de la situation. Sur le fond, l'expert mandaté par l'intimée considère, en se fondant sur les rapports d'imagerie, qu'en l'absence de lésion organique claire susceptible d'expliquer les douleurs, on ne pouvait retenir ni incapacité de travail ni limitations fonctionnelles. Selon la jurisprudence constante, compte tenu des difficultés, en matière de preuve, à établir l'existence de douleurs, les simples plaintes subjectives d'un assuré ne sauraient suffire pour justifier une invalidité entière ou partielle. C'est pourquoi,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p. 353; arrêt du Tribunal fédéral 9C_405/2008 du 29 septembre 2008 consid. 3.2). Se fondant sur cette jurisprudence, la chambre de céans a ainsi considéré qu'il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Dans le cas d'espèce, le Dr F______ a essentiellement examiné l'imagerie, à la recherche d'une atteinte objectivable d'un point de vue organique (voir l'arrêt du Tribunal fédéral 8C_720/2012 du 15 octobre 2013 consid. 4 pour la définition). Or, comme cela ressort de la jurisprudence susmentionnée, les douleurs ne doivent pas forcément être rattachables à une atteinte objectivable. Il suffit qu'elles soient confirmées par des observations médicales concluantes, ce qui comprend également l'examen clinique. En réalité, dans le cas du recourant, le Dr F______ a procédé à un examen clinique peu approfondi, omettant en outre de s'y référer pour poser les diagnostics et se prononcer sur la capacité de travail exigible. Dans le cadre de la procédure d'opposition, le recourant a produit un rapport de consultation établi par le Dr G______ le 1 er juin 2018, ainsi que des certificats d'arrêt de travail datés des 5 et 12 juin 2018. Dans son rapport du 1 er juin 2018, le Dr G______ a évoqué une irritation au niveau du tendon rotulien en proximal, du tractus ilio-tibial ainsi que du rétinaculum interne, un endurcissement du vaste externe tous son tiers distal et un raccourcissement du tractus ilio-tibial et du quadriceps. Dans son rapport complémentaire, le Dr F______ a estimé que les constatations faites par le Dr G______ reposaient uniquement sur l'anamnèse et les douleurs évoquées par l'assuré lors de l'examen clinique. Là également, la chambre de céans peine à suivre le Dr F______. En effet, il paraît peu plausible que le recourant ait expliqué à son médecin que le tendon rotulien était irrité, que le vaste externe était endurci dans son tiers distal et que le tractus ilio-tibial, ainsi que le quadriceps étaient raccourcis. Il paraît au contraire plus vraisemblable que lors de la palpation de la zone atteinte au cours de l'examen clinique, le Dr G______ ait fait ces constatations, ce qui constitue des observations médicales concluantes. Dans de telles conditions, la chambre de céans est d'avis que les conclusions du Dr F______ ne sont pas convaincantes et qu'elle ne saurait par conséquent se référer aux rapports du Dr F______ du 1 er mars 2018 pour examiner le bien-fondé de la décision sur opposition querellée, l'examen clinique n'ayant pas été mené de manière approfondie et les conclusions se fondant uniquement sur le dossier radiologique. b. Pour sa part, le recourant se réfère aux rapports de ses médecins traitants pour conclure à une incapacité de travail totale dans son activité habituelle. Or, force est de constater qu'aucun des rapports produits par le recourant ne répond aux réquisits jurisprudentiels en matière de valeur probante : le rapport de consultation du 1 er juin 2018 du Dr G______ est lacunaire, dès lors qu'il ne se prononce pas sur la capacité de travail, que ce soit dans l'activité habituelle ou dans une activité adaptée. Le certificat du 5 juin 2018 atteste uniquement d'une incapacité de travail sans aucune motivation. Le document intitulé « certificat médical d'incapacité » reçu par l'intimée le 12 juin 2018 comporte une liste des incapacités de travail, sans aucune motivation. Le rapport du Dr G______ du 25 septembre 2018 est en réalité un courrier adressé à un confrère, lequel ne répond pas aux réquisits jurisprudentiels en matière de valeur probante faute d'anamnèse détaillée et de conclusions motivées. Il en va de même du rapport établi par Madame H______, physiothérapeute, le 13 septembre 2018. c. Comme cela ressort de ce qui précède, le dossier soumis à la chambre de céans ne permet pas de se prononcer sur la capacité de travail dans l'activité habituelle faute de rapports médicaux probants. La question d'une instruction complémentaire sur cette question se pose ainsi. Toutefois, force est de constater que de l'aveu-même de l'intimée, elle a en réalité mis un terme aux prestations dues compte tenu d'une capacité de travail entière dans une activité adaptée (voir observations du 12 juin 2019), ce qui correspond d'ailleurs aux conclusions des médecins du reecourant (rapports du Dr D______ des 18 et 23 décembre 2017 ainsi que 11 septembre 2018 ; rapport de l'unité de médecine physique et réadaptation des HUG du 11 décembre 2018). Dans ces circonstances, une instruction complémentaire portant sur la capacité de travail dans l'activité habituelle paraît superflue et il convient d'examiner le droit aux prestations du recourant en prenant en considération sa capacité de travail dans une activité adaptée. 11.    a. Comme cela ressort de l'art. 6 phr. 2 LPGA, en cas d'incapacité de travail de longue durée (plus de six mois), il appartient à l'assuré, selon son devoir de réduire le dommage, de changer de profession pour autant qu'un délai suffisant lui ait été accordé pour entreprendre les démarches nécessaires et qu'un tel changement puisse être exigé de lui subjectivement et objectivement. Il y a lieu de constater, en l'espèce, que le recourant est incapable de travailler dans son activité habituelle depuis le 17 janvier 2017. Ainsi, au jour de la décision du 22 mars 2018, cela faisait plus d'un an qu'il était incapable de travailler dans sa profession, de sorte qu'il s'agit d'une incapacité de travail de longue durée. En date du 18 décembre 2017, il était toutefois considéré, par son propre médecin traitant, comme étant apte à exercer une activité adaptée. Cela a été confirmé à plusieurs reprises par le Dr D______ et par les médecins des HUG (rapports du Dr D______ des 18 et 23 décembre 2017 ainsi que 11 septembre 2018 ; rapport de l'unité de médecine physique et réadaptation des HUG du 11 décembre 2018). Se pose dès lors la question de l'exigibilité d'un changement de profession. Le recourant est né en 1981 et était âgé de moins de quarante ans lors de la décision querellée. Il est arrivé en Suisse en 2015 et a rapidement obtenu un travail dans la livraison de journaux la nuit et au petit matin. Il a été engagé par son employeur actuel en novembre 2015, dans un premier temps pour une durée déterminée, puis dès février 2016, pour une durée indéterminée. Cela faisait ainsi moins de 18 mois qu'il travaillait dans l'isolation. Enfin, si le recourant ne parle pas bien le français, il s'exprime en anglais, à tout le moins suffisamment pour que le Dr F______ réalise son expertise dans cette langue. En tout état, entre décembre 2017 et mars 2018, le recourant a bénéficié de cours de français. Compte tenu de l'ensemble de ces éléments (âge, emploi de relativement courte durée auprès de l'employeur actuel, langues), on peut raisonnablement exiger de sa part, aussi bien objectivement que subjectivement, qu'il recherche une nouvelle activité professionnelle. Cela étant, pour exiger ce changement de profession, l'intimée aurait dû lui octroyer un délai suffisant pour entreprendre les démarches nécessaires. Ainsi, un délai de 4 mois aurait dû lui être octroyé par décision du 22 mars 2018, à compter du 1 er avril 2018. b. Reste à déterminer la perte de gain subie en cas de changement de profession. Dans ce contexte, c'est le lieu de rappeler que selon les médecins, les limitations fonctionnelles sont les suivantes : pas de position debout uniquement, pas de marche, ni de positions accroupie ou à genou et la montée sur une échelle ou un échafaudage. b/aa. S'agissant du revenu sans invalidité, il s'élevait à CHF 56'557.- en 2017 (CHF 25,10 x 2080 heures + CHF 4'349.- [13 e salaire, correspondant à 8,33%] ; cf. déclaration de sinistre pour les montants). b/bb. Le recourant n'a pas changé de profession malgré son incapacité de longue durée, de sorte que le revenu avec atteinte à la santé doit être évalué sur la base des données statistiques résultant des Enquêtes sur la structure des salaires (ESS), publiées tous les deux ans par l'Office fédéral de la statistique. Selon les données statistiques, le revenu mensuel en 2017, pour un homme exerçant une activité simple et répétitive (niveau 1) était de CHF 5'340.-, soit un montant annuel de CHF 64'080.-. Comme les salaires standardisés tiennent compte d'un horaire de travail de 40 heures, soit d'une durée hebdomadaire inférieure à la moyenne usuelle dans les entreprises en 2017 (41,7 heures), ce montant doit être porté à CHF 66'804.- par an. Même en retenant un abattement de 25%, on obtient une incapacité de travail de 11% ([56'557 - 50'103] : 56'557 x 100 = 11.4 %), laquelle est insuffisante pour donner droit à des indemnités journalières même partielles. En effet, une incapacité de travail minimum de 25% est nécessaire selon l'art. 13 al. 1 des conditions générales de l'intimée. 12.    a. En conclusion, en raison de la capacité de travail entière dans une activité adaptée, l'intimée aurait dû impartir un délai de quatre mois au recourant pour changer de profession, le versement de l'indemnité journalière cessant au terme de ce délai. L'intimée aurait ainsi dû le prévoir dans sa décision du 22 mars 2018 et le faire courir à compter du 1 er avril afin de tenir compte du délai de notification, de sorte que ledit délai aurait expiré le 31 juillet 2018. Un éventuel changement de profession n'entraînant pas de perte de gain suffisamment importante, le droit au versement des indemnités journalières cesse le 31 juillet 2018. Par conséquent, le recours sera partiellement admis et la décision sur opposition du 22 août 2018 sera réformée dans le sens où l'intimée est tenue de verser les indemnités journalières encore jusqu'au 31 juillet 2018. b.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 Au fond : 2.        L'admet partiellement. 3.        Réforme la décision sur opposition du 22 août 2018 dans le sens où l'intimée est tenue de verser les indemnités journalières jusqu'au 31 juillet 2018. 4.        Condamne l'intimée au versement de CHF 1'500.- à titre de dépens.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