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A/331/2018 vom 26. Mai 2020</w:t>
      </w:r>
    </w:p>
    <w:p>
      <w:r>
        <w:t>GE Cour de justice, 2020-05-26, FR</w:t>
      </w:r>
    </w:p>
    <w:p>
      <w:r>
        <w:rPr>
          <w:b/>
        </w:rPr>
        <w:t xml:space="preserve">Quelle: </w:t>
      </w:r>
      <w:r>
        <w:t>https://mcp.opencaselaw.ch/entscheid/ge_gerichte_A_331_2018</w:t>
      </w:r>
    </w:p>
    <w:p>
      <w:r>
        <w:t>FR: GE_GERICHTE A/331/2018 du 26 mai 2020</w:t>
      </w:r>
    </w:p>
    <w:p>
      <w:r>
        <w:t>IT: GE_GERICHTE A/331/2018 del 26 maggio 2020</w:t>
      </w:r>
    </w:p>
    <w:p>
      <w:pPr>
        <w:pStyle w:val="Heading2"/>
      </w:pPr>
      <w:r>
        <w:t>Volltext</w:t>
      </w:r>
    </w:p>
    <w:p>
      <w:r>
        <w:t>Genève Cour de justice (Cour de droit public) Chambre des assurances sociales 26.05.2020 A/331/2018</w:t>
      </w:r>
    </w:p>
    <w:p>
      <w:r>
        <w:t>A/331/2018 ATAS/413/2020 du 26.05.2020 ( AVS ) , ADMIS rÉpublique et canton de genÈve POUVOIR JUDICIAIRE A/331/2018 ATAS/413/2020 COUR DE JUSTICE Chambre des assurances sociales Arrêt sur partie du 26 mai 2020 1 ère Chambre En la cause Monsieur A______, domicilié à TANNAY, comparant avec élection de domicile en l'étude de Maître Dominique LEVY recourant contre CAISSE INTERPROFESSIONNELLE AVS DE LA FEDERATION DES ENTREPRISES ROMANDES FER CIAM 106.1, sise rue de Saint-Jean 98, Genève Feu Monsieur B______, domicilié à VERSOIX Monsieur C______, domicilié à Ornex, FRANCE intimée appelés en cause Attendu en fait que la société D______, ayant pour but l'édition et la publication de journaux et périodiques, a été inscrite au registre du commerce de Genève le 31 juillet 2001 ; qu'elle a été affiliée en qualité d'employeur auprès de la Caisse interprofessionnelle AVS de la fédération des entreprises romandes (ci-après : la caisse) dès le début de son activité ; Que Monsieur C______ en a été l'associé-gérant avec signature individuelle dès sa création ; que Monsieur B______, également associé-gérant avec signature individuelle dès novembre 2007, a été remplacé le 29 novembre 2013, par Monsieur A______, lui-même titulaire de la raison individuelle Fiduciaire E______ et administrateur-président de Fiduciaire E______; Que la faillite de la société a été prononcée le 9 septembre 2015 ; que la caisse a produit sa créance dans la faillite le 17 novembre 2015 ; Que par décision du 5 février 2016, la caisse a réclamé à Messieurs A______, B______, et C______, respectivement le paiement de CHF 23'228.55, de CHF 18'159.90 et de CHF 23'228.55, représentant les cotisations paritaires AVS-AI-APG-AC-AMat et les contributions AF dues par la société et restées impayées pour les périodes bouclement d'acomptes 2012, janvier à décembre 2013, bouclement d'acomptes 2013 et janvier et février 2014, ainsi que les frais administratifs, les taxes de sommation et les intérêts moratoires ; Que MM. C______ et A______ ont formé opposition respectivement les 20 février et 4 mars 2016 ; Que la liquidation de la faillite de la société a été clôturée par défaut d'actifs le 1 er juin 2016 ; Que par décisions du 27 décembre 2017, la caisse a rejeté les oppositions ; Que M. A______, représenté par Me E______, a interjeté recours le 29 janvier 2018 contre la décision à lui notifiée ; Que le 27 juillet 2018, la chambre de céans a ordonné l'appel en cause de MM. C______ et B______ ; Que le 12 mars 2019, Me F______, mandataire de M. A______ a informé la chambre de céans que M. B______ était décédé « il y a une dizaine de jours » ; Que par ordonnance du 24 juin 2019, la chambre de céans a suspendu l'instruction de la présente procédure en application de l'art. 78 let. b LPA, jusqu'à ce que la situation des successibles soit fixée ; Que par écriture du même jour, la chambre de céans a interrogé la Justice de Paix de Genève afin de connaître les noms et coordonnées de ses héritiers ; Que le 27 juin 2019, la Justice de paix a communiqué les noms et coordonnées des héritiers légaux de M. B______, tout en précisant que ceux-ci avaient répudié la succession ; que la succession avait été liquidée par voie de faillite, selon un jugement rendu par le Tribunal de première instance du 13 mai 2019 ( JTPI/7002/19 ); Que le 28 août 2019, l'office des faillites a informé la chambre de céans qu'une requête de liquidation sommaire avait déjà été déposée auprès du Tribunal civil et rappelé qu'il y avait lieu d'attendre jusqu'au vingtième jour suivant le dépôt de l'état de collocation ; Que le 7 novembre 2019, il a fait savoir que l'état de collocation était entré en force depuis le 3 novembre 2019 et qu'aucun créancier n'avait contesté la créance de la caisse ou sollicité son intervention, par substitution, dans la présente procédure ; qu'il a dès lors indiqué que la masse en faillite renonçait à reprendre celle-ci ; Attendu en fait que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lorsqu'une partie décède pendant le déroulement de l'instance, les héritiers prennent de plein droit la place du défunt au procès (art. 560 CC; arrêt du Tribunal fédéral 4A_215/2009 du 6 août 2009 consid. 3.1), étant précisé que jusqu'à la déclaration d'acceptation ou l'échéance du délai de répudiation, l'acquisition de la succession est subordonnée à une condition résolutoire (arrêt du Tribunal fédéral 9C 946/2012 du 10 juillet 2013) ; que la qualité d'héritier n'est établie définitivement qu'après l'acceptation expresse de la succession ou l'écoulement du délai de répudiation lorsqu'il n'a pas été fait usage de celui-ci ; qu'aussi, pour cette raison, l'art. 6 al. 2 de la procédure civile fédérale du 4 décembre 1947 (RS 273 - PCF), applicable par le renvoi de l'art. 71 de la loi sur le Tribunal fédéral du 17 juin 2005 (RS 173.110 - LTF), prévoit la suspension du procès de plein droit en cas de décès d'une partie ; Que la législation cantonale contient une norme similaire (art. 78 let. b de la loi genevoise sur la procédure administrative du 12 septembre 1985 [LPA], en relation avec l'art. 89A LPA) ; que la reprise du procès est ordonnée dès que la succession ne peut plus être répudiée ou que la liquidation officielle a été instituée ; que la reprise anticipée de procès urgents par le représentant de la succession est réservée (art. 6 al. 3 PCF ; arrêt du Tribunal fédéral 9C 301/2016 du 25 janvier 2017) ; Qu'en l'espèce, l'instruction de la cause a été suspendue par ordonnance du 24 juin 2019 en raison du décès de M. B______ le 27 février 2019 ; Que la Justice de paix a informé la chambre de céans le 27 juin 2019 que les héritiers de M. B______ avaient répudié la succession et qu'un jugement de faillite avait été prononcé le 13 mai 2019 ; Que le 7 novembre 2019, l'office des faillites a indiqué qu'il ne souhaitait pas intervenir dans la présente procédure ; Qu'en conséquence, l'instruction de la procédure sera reprise, l'appel en cause sera déclaré sans objet et la cause rayée du rôle s'agissant de feu M. B______. PAR CES MOTIFS, LA CHAMBRE DES ASSURANCES SOCIALES : Statuant sur partie 1.      Déclare que l'appel en cause de feu M. B______ est devenu sans objet. 2.      Réserve la suite de la procédure.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