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A/331/2009 vom 10. September 2008</w:t>
      </w:r>
    </w:p>
    <w:p>
      <w:r>
        <w:t>GE Cour de justice, 2008-09-10, FR</w:t>
      </w:r>
    </w:p>
    <w:p>
      <w:r>
        <w:rPr>
          <w:b/>
        </w:rPr>
        <w:t xml:space="preserve">Quelle: </w:t>
      </w:r>
      <w:r>
        <w:t>https://mcp.opencaselaw.ch/entscheid/ge_gerichte_A_331_2009</w:t>
      </w:r>
    </w:p>
    <w:p>
      <w:r>
        <w:t>FR: GE_GERICHTE A/331/2009 du 10 septembre 2008</w:t>
      </w:r>
    </w:p>
    <w:p>
      <w:r>
        <w:t>IT: GE_GERICHTE A/331/2009 del 10 settembre 2008</w:t>
      </w:r>
    </w:p>
    <w:p>
      <w:pPr>
        <w:pStyle w:val="Heading2"/>
      </w:pPr>
      <w:r>
        <w:t>Volltext</w:t>
      </w:r>
    </w:p>
    <w:p>
      <w:r>
        <w:t>Genève Cour de justice (Cour de droit public) Chambre des assurances sociales 07.05.2009 A/331/2009</w:t>
      </w:r>
    </w:p>
    <w:p>
      <w:r>
        <w:t>A/331/2009 ATAS/573/2009 du 07.05.2009 ( LPP ) , PARTAGE LPP En fait En droit RÉPUBLIQUE ET CANTON DE GENÈVE POUVOIR JUDICIAIRE A/331/2009 ATAS/573/2009 ARRET DU TRIBUNAL CANTONAL DES ASSURANCES SOCIALES Chambre 3 du 7 mai 2009 En la cause Monsieur N__________, domicilié au LIGNON, mais faisant élection de domicile chez Me Raphaele VAVASSORI Madame N__________, domiciliée au GRAND-LANCY demandeurs EN FAIT Par jugement du 10 septembre 2008, la 9 ème chambre du Tribunal de première instance a prononcé le divorce de Madame N__________, née O_________ en 1971, et Monsieur N__________, né en1967, lesquels s’étaient mariés en date du 24 avril 1992. Au chiffre 14 du dispositif du jugement précité, le Tribunal de première instance a ordonné le partage par moitié des avoirs de prévoyance professionnelle acquis par chacun des époux durant le mariage. Le jugement de divorce, devenu définitif sur la question du divorce le 23 octobre 2008, a été transmis d'office au Tribunal de céans le 3 février 2009 pour exécution du partage. Pour le reste, un appel a été formé par Monsieur N__________ auprès de la Cour de justice, appel portant sur les effets accessoires du divorce mais non sur le principe même de ce dernier ni sur le partage des avoirs de prévoyance. Le Tribunal de céans a demandé aux parties de lui indiquer le(s) nom(s) de leur(s) institution(s) de prévoyance, puis aux dites institutions de lui communiquer les montants des avoirs LPP acquis par les intéressés durant le mariage, soit entre le 24 avril 1992 et le 23 octobre 2008. S'agissant du demandeur - dont il convient de relever qu'il n'a atteint l'âge de cotiser au deuxième pilier (25 ans) qu’en date du 22 août 1992, soit postérieurement au mariage -, il est apparu, après consultation du rassemblement de ses comptes individuels : - qu'il a été affilié à la CAISSE DE RETRAITE DES MAISONS X_________ SA, institution reprise à compter du 1 er janvier 1999 par la CAISSE DE PENSIONS PARITAIRE DE Y_________ SA ET DE SOCIÉTÉS AFFILIÉES; que l’avoir accumulé auprès de cette dernière par le demandeur a été transféré en date du 30 juin 2000 à la CAISSE INTER-ENTREPRISES DE PRÉVOYANCE PROFESSIONNELLE (CIEPP ; cf. courrier de Y_________ du 16 février 2009), à laquelle le demandeur a été affilié à compter du 1er juillet 2000 et jusqu’au 31 juillet 2004 (cf. courrier de la CIEPP du 27 février 2009); que la CIEPP a transféré à son tour l’avoir du demandeur, en date du 18 décembre 2007, au FONDS INTERPROFESSIONNEL DE PRÉVOYANCE (FIP) ; que cet avoir s’élevait, au moment de l’entrée en force du divorce, à 106'575 fr. 40 (cf. courrier du FIP du 10 mars 2009); - que le demandeur a ensuite traversé une période de chômage avant de retrouver un poste auprès de Z_________ SA; qu’il a alors été affilié au FIP (cf, sa réponse du 10 mars 2009). - qu’il s’est ensuite retrouvé au chômage comme il le précise au Tribunal de céans par courrier du 23 mars 2009. Quant à la demanderesse - dont il convient de relever qu'elle n'avait pas non plus encore atteint l'âge de 25 ans au moment du mariage -, il s'est avéré, après consultation du rassemblement de ses comptes individuels : - qu'au moment où elle a atteint l’âge de cotiser au deuxième pilier, elle traversait une période de chômage; - qu’elle a ensuite été employée par l’État de Genève de juin 1998 à octobre 2001 et affiliée à la CAISSE DE PREVOYANCE DU PERSONNEL ENSEIGNANT DE L’INSTRUCTION PUBLIQUE ET DES FONCTIONNAIRES DE L’ADMINISTRATION DU CANTON DE GENEVE (CIA), qui a transféré son avoir aux RENTES GENEVOISES en date du 28 mai 2002 (cf. courrier de la CIA du 18 mars 2009); que son avoir a été transféré aux RENTES GENEVOISES, qui l’ont transmis à leur tour, en date du 17 juillet 2004, à WINTERTHUR LEBEN (cf. courrier des Rentes Genevoises du 3 mars 2009), à laquelle la demanderesse a effectivement été affiliée à compter du 20 avril 2003, lorsqu’elle a commencé à travaillé pour la SOCIÉTÉ XA__________SA après une période de chômage; - que la demanderesse est restée affiliée à AXA WINTERTHUR jusqu’au 1 er décembre 2006; que son avoir a ensuite été transféré à la FONDATION DE LIBRE PASSAGE RENDITA (cf. courrier d’AXA WINTERTHUR du 13 mars 2009), laquelle l’a transmis à son tour à la fondation institution supplétive (cf. courrier de Rendita du 25 mars 2009); - que la demanderesse s’est vu octroyer une rente entière d’invalidité LPP à compter du 17 décembre 2007, de sorte que la FONDATION INSTITUTION SUPPLÉTIVE LPP a expliqué que le partage n’était plus possible (cf. courrier du 14 avril 2009). Les documents recueillis au cours de l’instruction ont été transmis aux parties, auxquelles il a été indiqué que le partage des avoirs serait vraisemblablement impossible.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24 avril 1992, date du mariage, d’autre part le 23 octobre 2008, date à laquelle le jugement de divorce est devenu exécutoire quant à son principe. Cependant, la demanderesse étant bénéficiaire de prestations de sa caisse de pension depuis le 17 décembre 2007, soit antérieurement au divorce, la question se pose de savoir si le partage ordonné peut être exécuté.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 En l’espèce, l’instruction a mis en évidence que la demanderesse bénéficie d’une rente entière d’invalidité de la part de sa caisse de pension, de sorte qu’il n’existe plus de droit à une prestation de sortie dans le cadre du divorce. Le versement d’une rente, antérieurement à l'entrée en force du jugement de divorce, rend impossible le partage des avoirs de prévoyance (cf. ATAS 515/2007 du 15 mai 2007). Les parties seront, par conséquent, invitées à saisir le juge du divorce d'une demande d'indemnité équitable. PAR CES MOTIFS, LE TRIBUNAL CANTONAL DES ASSURANCES SOCIALES : Constate que le partage des avoirs de prévoyance ordonné par le juge du divorce est impossible. Invite les demandeur à mieux agir devant le juge du divorce.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