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A/3316/2007 vom 13. September 2007</w:t>
      </w:r>
    </w:p>
    <w:p>
      <w:r>
        <w:t>GE Cour de justice, 2007-09-13, FR</w:t>
      </w:r>
    </w:p>
    <w:p>
      <w:r>
        <w:rPr>
          <w:b/>
        </w:rPr>
        <w:t xml:space="preserve">Quelle: </w:t>
      </w:r>
      <w:r>
        <w:t>https://mcp.opencaselaw.ch/entscheid/ge_gerichte_A_3316_2007</w:t>
      </w:r>
    </w:p>
    <w:p>
      <w:r>
        <w:t>FR: GE_GERICHTE A/3316/2007 du 13 septembre 2007</w:t>
      </w:r>
    </w:p>
    <w:p>
      <w:r>
        <w:t>IT: GE_GERICHTE A/3316/2007 del 13 settembre 2007</w:t>
      </w:r>
    </w:p>
    <w:p>
      <w:pPr>
        <w:pStyle w:val="Heading2"/>
      </w:pPr>
      <w:r>
        <w:t>Regeste</w:t>
      </w:r>
    </w:p>
    <w:p>
      <w:r>
        <w:t>Irrecevable. | Le plaignant conteste la créance. | CC.2.2</w:t>
      </w:r>
    </w:p>
    <w:p>
      <w:pPr>
        <w:pStyle w:val="Heading2"/>
      </w:pPr>
      <w:r>
        <w:t>Erwägungen</w:t>
      </w:r>
    </w:p>
    <w:p>
      <w:r>
        <w:rPr>
          <w:b/>
        </w:rPr>
        <w:t>E. 1</w:t>
      </w:r>
    </w:p>
    <w:p>
      <w:r>
        <w:t>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56R al. 3 LOJ). Un avis de saisie est une mesure sujette à plainte (BlSchK 2005, p. 230 ; DCSO/456/03 consid. 5.b du 20 octobre 2003) et le poursuivi a qualité pour agir par cette voie. Le plaignant a agi dans le délai de dix jours suivant la communication de l'avis de saisie (art. 17 al. 2 LP). Sa plainte satisfait aux exigences de forme et de contenu prescrits par la loi (art. 13 al. 1 et 2 LaLP).</w:t>
      </w:r>
    </w:p>
    <w:p>
      <w:r>
        <w:rPr>
          <w:b/>
        </w:rPr>
        <w:t>E. 2</w:t>
      </w:r>
    </w:p>
    <w:p>
      <w:r>
        <w:t>Sous réserve d’un abus de droit manifeste, il n’appartient ni aux offices des poursuites ni aux autorités de surveillance de décider si une prétention est exigée à bon droit ou non (cf. par ex. ATF 115 III 18 consid. 3b ; ATF non publié 7B.219/2006 et 7B.220/2006 du 16 avril 2007 consid. 3.3). La plainte ne peut donc jamais aboutir à un jugement sur le fond du droit qui fait l’objet de l’exécution forcée : un tel jugement relève exclusivement de la juridiction civile ou administrative (Pierre-Robert Gilliéron , Poursuite pour dettes, faillite et concordat, 4 ème éd., p. 43). En l’espèce, le plaignant ne s’en prend pas à l'avis de saisie en tant qu’il contreviendrait au droit de la poursuite et de la faillite. Il conteste uniquement la créance qui lui est réclamée par la voie de la poursuite. Ce moyen n’est cependant pas recevable dans le cadre de la présente plainte puisqu’il ne met pas en cause la violation d’une disposition propre à la législation sur l’exécution forcée. La plainte sera par conséquent déclarée irrecevable, aucun abus manifeste de droit, sanctionné le cas échéant par la nullité de la poursuite, n’étant au demeurant établi. A ce stade de la poursuite, le plaignant qui entend contester la créance en poursuite doit agir par le biais de l’action en annulation ou en suspension de la poursuite (art. 85 et 85a LP ; art. 20 al. 1 let. c et 19 let. e LaLP), voire, en dernier ressort, par celui de l’action en répétition de l’indu (art. 86 LP). Ces actions relèvent toutes de la compétence exclusive du juge ordinaire, devant lequel le plaignant sera renvoyé à agir, s'il l’estime opportun.</w:t>
      </w:r>
    </w:p>
    <w:p>
      <w:r>
        <w:rPr>
          <w:b/>
        </w:rPr>
        <w:t>E. 3</w:t>
      </w:r>
    </w:p>
    <w:p>
      <w:r>
        <w:t>La présente décision est rendue en application de l’art. 72 LPA, applicable en vertu de l’art. 13 al. 5 LaLP, soit sans instruction préalable, c’est-à-dire sans que l’Office et le poursuivant n’aient été invités à se déterminer sur la plainte, compte tenu de l’issue manifeste qu’il faut donner à cette dernière. Elle doit néanmoins être communiquée à l’Office. * * * * * PAR CES MOTIFS, LA COMMISSION DE SURVEILLANCE SIÉGEANT EN SECTION : Déclare irrecevable la plainte formée le 31 août 2007 par M. N______ contre l'avis de saisie, poursuite n° 06 xxxx95 H. Siégeant : MME Ariane WEYENETH, présidente ; M. Denis MATHEY, juge assesseur ; M. Yves DE COULON, juge assesseur suppléant. Au nom de la Commission de surveillance : Paulette DORMAN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