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A/3312/2013 vom 28. Januar 2014</w:t>
      </w:r>
    </w:p>
    <w:p>
      <w:r>
        <w:t>GE Cour de justice, 2014-01-28, FR</w:t>
      </w:r>
    </w:p>
    <w:p>
      <w:r>
        <w:rPr>
          <w:b/>
        </w:rPr>
        <w:t xml:space="preserve">Quelle: </w:t>
      </w:r>
      <w:r>
        <w:t>https://mcp.opencaselaw.ch/entscheid/ge_gerichte_A_3312_2013</w:t>
      </w:r>
    </w:p>
    <w:p>
      <w:r>
        <w:t>FR: GE_GERICHTE A/3312/2013 du 28 janvier 2014</w:t>
      </w:r>
    </w:p>
    <w:p>
      <w:r>
        <w:t>IT: GE_GERICHTE A/3312/2013 del 28 gennaio 2014</w:t>
      </w:r>
    </w:p>
    <w:p>
      <w:pPr>
        <w:pStyle w:val="Heading2"/>
      </w:pPr>
      <w:r>
        <w:t>Volltext</w:t>
      </w:r>
    </w:p>
    <w:p>
      <w:r>
        <w:t>Genève Cour de justice (Cour de droit public) Chambre des assurances sociales 28.01.2014 A/3312/2013</w:t>
      </w:r>
    </w:p>
    <w:p>
      <w:r>
        <w:t>A/3312/2013 ATAS/115/2014 du 28.01.2014 ( LCA ) , ACCORD Par ces motifs RÉPUBLIQUE ET CANTON DE GENÈVE POUVOIR JUDICIAIRE A/3312/2013 ATAS/115/2014 COUR DE JUSTICE Chambre des assurances sociales Arrêt du 28 janvier 2014 2 ème Chambre En la cause Monsieur P___________, domicilié à VESENAZ, comparant avec élection de domicile en l'étude de Maître STICHER Thierry demandeur contre ALLIANZ SUISSE SOCIETE D'ASSURANCES SA, sis Richtiplatz 1, WALLISELLEN défenderesse Vu la demande en paiement de CHF 9'945,36 plus intérêts à 5% dès le 1er novembre 2012, à titre de solde d’indemnités journalières, déposée par Monsieur P___________ (ci-après le demandeur) du 15 octobre 2013 contre Allianz suisse société d’assurance SA (ci-après la défenderesse); Vu le courrier de la défenderesse du 6 janvier 2014 indiquant à la Cour qu’une proposition de règlement transactionnel extrajudiciaire avait été faite au demandeur en date du 12 décembre 2013; Vu le courrier du demandeur du 13 janvier 2014 confirmant à la Cour qu’un accord extrajudiciaire avait été trouvé, de sorte que la cause pouvait être rayée du rôle ; Vu la convention extrajudiciaire signée respectivement les 19 décembre 2013 et 9 janvier 2014 par le demandeur et la défenderesse, dépens compensés ; Qu’il convient d’en prendre acte et de rayer la cause du rôle ; PAR CES MOTIFS, LA CHAMBRE DES ASSURANCES SOCIALES Statuant d’accord entre les parties 1.        Prend acte de l’accord extrajudiciaire conclu entre les parties.![endif]&gt;![if&gt; 2.        Raye la cause du rôle.![endif]&gt;![if&gt; 3.        Dit que la procédure est gratuite.![endif]&gt;![if&gt; 4.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