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A/3310/2022 vom 4. März 2024</w:t>
      </w:r>
    </w:p>
    <w:p>
      <w:r>
        <w:t>GE Cour de justice, 2024-03-04, FR</w:t>
      </w:r>
    </w:p>
    <w:p>
      <w:r>
        <w:rPr>
          <w:b/>
        </w:rPr>
        <w:t xml:space="preserve">Quelle: </w:t>
      </w:r>
      <w:r>
        <w:t>https://mcp.opencaselaw.ch/entscheid/ge_gerichte_A_3310_2022</w:t>
      </w:r>
    </w:p>
    <w:p>
      <w:r>
        <w:t>FR: GE_GERICHTE A/3310/2022 du 4 mars 2024</w:t>
      </w:r>
    </w:p>
    <w:p>
      <w:r>
        <w:t>IT: GE_GERICHTE A/3310/2022 del 4 marzo 2024</w:t>
      </w:r>
    </w:p>
    <w:p>
      <w:pPr>
        <w:pStyle w:val="Heading2"/>
      </w:pPr>
      <w:r>
        <w:t>Erwägungen</w:t>
      </w:r>
    </w:p>
    <w:p>
      <w:r>
        <w:rPr>
          <w:b/>
        </w:rPr>
        <w:t>E. 12</w:t>
      </w:r>
    </w:p>
    <w:p>
      <w:r>
        <w:t>Pour ces raisons, il convient d’admettre le recours, d’annuler la décision de suppression des prestations complémentaires de l’intimé et de lui renvoyer la cause pour qu’il calcule le droit auxdites prestations au-delà du mois d’octobre 2022, sur la base des pièces en sa possession. ![endif]&gt;![if&gt; Pour le surplus,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