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A/330/2021 vom 6. Mai 2021</w:t>
      </w:r>
    </w:p>
    <w:p>
      <w:r>
        <w:t>GE Cour de justice, 2021-05-06, FR</w:t>
      </w:r>
    </w:p>
    <w:p>
      <w:r>
        <w:rPr>
          <w:b/>
        </w:rPr>
        <w:t xml:space="preserve">Quelle: </w:t>
      </w:r>
      <w:r>
        <w:t>https://mcp.opencaselaw.ch/entscheid/ge_gerichte_A_330_2021</w:t>
      </w:r>
    </w:p>
    <w:p>
      <w:r>
        <w:t>FR: GE_GERICHTE A/330/2021 du 6 mai 2021</w:t>
      </w:r>
    </w:p>
    <w:p>
      <w:r>
        <w:t>IT: GE_GERICHTE A/330/2021 del 6 maggio 2021</w:t>
      </w:r>
    </w:p>
    <w:p>
      <w:pPr>
        <w:pStyle w:val="Heading2"/>
      </w:pPr>
      <w:r>
        <w:t>Erwägungen</w:t>
      </w:r>
    </w:p>
    <w:p>
      <w:r>
        <w:rPr>
          <w:b/>
        </w:rPr>
        <w:t>E. 3</w:t>
      </w:r>
    </w:p>
    <w:p>
      <w:r>
        <w:t>ème Chambre En la cause Madame A______, domiciliée ______, à GENÈVE recourante contre SERVICE DES PRESTATIONS COMPLÉMENTAIRES, sis route de Chêne 54, GENÈVE intimé EN FAIT 1.        Le 24 janvier 2020, le service des prestations complémentaires (ci-après : SPC) a calculé le droit aux prestations de Madame A______ (ci-après : la bénéficiaire) pour la période débutant le 1 er janvier 2020. 2.        Le 6 février 2020, l'intéressée s'est opposée à cette décision, en contestant la prise en compte d'une pension alimentaire potentielle dans le calcul de ses prestations, alléguant qu'elle n'avait jamais reçu une telle pension alimentaire de Monsieur B______, son ex-époux. 3.        Par décision du 15 janvier 2021, le SPC a rejeté l'opposition. Il a expliqué que c'est uniquement lorsque le caractère irrécouvrable de la créance en paiement des contributions alimentaires est établi que celles-ci ne sont pas prises en compte dans le revenu déterminant. En règle générale, on considère qu'une créance en paiement des contributions alimentaires est irrécouvrable seulement lorsque son titulaire a épuisé tous les moyens de droit utilisés à son recouvrement. En l'espèce, le juge civil, par jugement du 7 février 1996, a condamné M. B______ à verser à son ex-épouse, postérieurement au prononcé du divorce et sans limite de temps, une contribution d'entretien de 100.- CHF/mois, indexée chaque année selon l'indice genevois des prix à la consommation. Faute d'avoir démontré le caractère irrécouvrable de cette créance, la bénéficiaire se voit imposer, dans le calcul de son droit aux prestations, une pension alimentaire potentielle de 1'380.- CHF/an, le montant annuel de CHF 1'200.- ayant été indexé en fonction de l'indice genevois des prix à la consommation. Le SPC a relevé que sa bénéficiaire n'alléguait d'ailleurs pas avoir épuisé toutes les voies de droit utiles pour recouvrer sa créance. 4.        Par écriture du 1 er février 2021, la bénéficiaire a interjeté recours contre cette décision. Elle allègue qu'elle n'a plus aucun contact avec son ex-époux depuis des années et produit à l'appui de ses dires un document rédigé par M. B______ le 26 janvier 2021, attestant ne jamais avoir versé à son ex-femme la pension alimentaire de CHF 100.- prévue par le jugement de divorce du 7 février 1996. M. B______ ajoute que si cette pension n'a jamais été versée, c'est en accord tacite avec son ex-épouse. Il précise enfin qu'il ne s'engage aucunement à verser la somme en question. La recourante conteste qu'il n'y ait jamais eu accord concernant le non-paiement de sa pension alimentaire, contrairement à ce que son ex-époux allègue. Elle explique qu'elle a eu tant de difficultés à obtenir le versement des contributions dues pour leurs deux filles qu'elle n'a pas eu l'énergie d'entamer une action en justice pour sa propre pension. 5.        Invité à se déterminer, l'intimé, dans sa réponse du 17 février 2021, a conclu au rejet du recours. Il note que, de son propre aveu, sa bénéficiaire a renoncé à poursuivre son ex-mari. 6.        Une audience de comparution personnelle s'est tenue en date du 22 avril 2021 La recourante a expliqué avoir rencontré d'immenses difficultés à obtenir de son ex-époux qu'il s'acquittât des contributions dues pour leurs deux enfants. Elle a dû s'adresser au Service cantonal d'avance et de recouvrement des pensions alimentaires (SCARPA). Le 6 septembre 1999, son ex-mari a obtenu, par un premier jugement en modification du divorce, que le montant des contributions à l'entretien de leurs filles soit ramené à 420.- CHF/mois jusqu'à 10 ans, 490.- CHF/mois de 10 à 15 ans, puis 560.- CHF/mois jusqu'à leur majorité. Par jugement ultérieur du 22 juin 2001, il a obtenu une nouvelle réduction desdites contributions à 50.- CHF/mois jusqu'à la majorité des enfants et au-delà en cas d'études. La recourante a indiqué qu'au vu de cette situation, elle avait renoncé à se battre pour la pension qui lui était due et que son ex-mari n'a jamais versée, sans toutefois jamais conclure aucun accord en ce sens avec l'intéressé, comme celui-ci le prétend. A l'issue de l'audience, les parties ont persisté dans leurs conclusions respectives et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délai de recours est de 30 jours (art. 62 al. 1 de la de loi sur la procédure administrative du 12 septembre 1985 [LPA - E 5 10]; art. 43 LPCC). Interjeté dans la forme et le délai prévus par la loi, le recours est recevable (art. 62 ss LPA). 3.        Le litige porte sur la question de savoir si c'est à juste titre que l'intimé a tenu compte, dans ses calculs du droit aux prestations, d'une pension alimentaire hypothétique. 4.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 prestation en espèces, versée mensuellement, calculée sur la base de revenus et dépenses réguliers et prévisibles, et qui fait l'objet d'un financement conjoint de la Confédération et des cantons (art. 3 al. 1 let. a et al. 2, 13 et 15 LPC) -, et du remboursement des frais de maladie et d'invalidité, sur présentation de pièces justificatives, prestations en nature à la charge exclusive des cantons (art. 3 al. 1 let. b, 14 et 16 LPC). b.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c. Il est également utile de mentionner les directives concernant les prestations complémentaires à l'AVS et à l'AI (ci-après : DPC), qui comportent notamment les indications suivantes : §  n. 3481.01 : Il faut en principe considérer comme revenus tous les éléments de revenu et de fortune auxquels il a été renoncé (art. 11 al. 1 let. g LPC) ; ils sont pris en compte dans le calcul PC comme s'il n'y avait pas été renoncé. §  n. 3482.09 :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oeuvre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  n. 3491.02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n. 3491.03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d.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6.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En l'espèce, l'intimé a pris en compte dans le calcul du droit aux prestations de la recourante la pension de 100.- CHF/mois soumise à indexation fixée par le juge du divorce dans son arrêt de 1996, lequel n'a fait l'objet d'aucune demande de modification concernant la pension allouée à la bénéficiaire, contrairement à celles versées aux enfants, qui ont été réduites par deux fois. Force est de constater que la recourante admet n'avoir pas avoir entrepris la moindre démarche à l'encontre de son ex-mari concernant les montants qui lui étaient dus à titre personnel, dont rien n'indique qu'elles auraient forcément été vouées à l'échec. La recourante n'a pas démontré non plus par des documents tels que des poursuites infructueuses ou autres, que son ex-conjoint serait dans l'incapacité financière de verser les montants dus. Dans ces conditions, c'est à juste titre que l'intimé a pris en compte les prestations d'entretien du droit de la famille non versées, la bénéficiaire n'ayant pas apporté la preuve que le débiteur n'était pas en mesure de les verser. Eu égard aux considérations qui précèdent,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