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A/3308/2016 vom 27. Februar 2017</w:t>
      </w:r>
    </w:p>
    <w:p>
      <w:r>
        <w:t>GE Cour de justice, 2017-02-27, FR</w:t>
      </w:r>
    </w:p>
    <w:p>
      <w:r>
        <w:rPr>
          <w:b/>
        </w:rPr>
        <w:t xml:space="preserve">Quelle: </w:t>
      </w:r>
      <w:r>
        <w:t>https://mcp.opencaselaw.ch/entscheid/ge_gerichte_A_3308_2016</w:t>
      </w:r>
    </w:p>
    <w:p>
      <w:r>
        <w:t>FR: GE_GERICHTE A/3308/2016 du 27 février 2017</w:t>
      </w:r>
    </w:p>
    <w:p>
      <w:r>
        <w:t>IT: GE_GERICHTE A/3308/2016 del 27 febbraio 2017</w:t>
      </w:r>
    </w:p>
    <w:p>
      <w:pPr>
        <w:pStyle w:val="Heading2"/>
      </w:pPr>
      <w:r>
        <w:t>Erwägungen</w:t>
      </w:r>
    </w:p>
    <w:p>
      <w:r>
        <w:rPr>
          <w:b/>
        </w:rPr>
        <w:t>E. 6</w:t>
      </w:r>
    </w:p>
    <w:p>
      <w:r>
        <w:t>ème Chambre En la cause Madame A______, domiciliée au LIGNON recourante contre SERVICE DES PRESTATIONS COMPLÉMENTAIRES, sis route de Chêne 54, GENÈVE intimé EN FAIT 1.        Madame A______ (ci-après : l’intéressée ou la recourante), née le ______ 1952, au bénéfice d’une rente de l’assurance-invalidité (de CHF 146.- par mois dès le 1 er août 2009) a reçu depuis le 1 er septembre 2009 des prestations complémentaires fédérale et cantonale.![endif]&gt;![if&gt; 2.        Par décision du 18 avril 2016, le service des prestations complémentaires (ci-après : SPC) a calculé les prestations mensuelles dues à la recourante dès le 1 er mai 2016, soit CHF 2'555.- de prestations complémentaires fédérale (ci-après : PCF) et CHF 531.- de prestations complémentaires cantonale (ci-après : PCC). Il a supprimé la prise en compte de cotisations AVS/AI/APG au titre de dépenses reconnues, soit un montant de CHF 1'812.-.![endif]&gt;![if&gt; 3.        Par décision du 22 avril 2016, la caisse cantonale genevoise de compensation (ci-après : la caisse) a mis l’intéressée au bénéfice d’une rente simple de vieillesse dès le 1 er mai 2016, au montant mensuel de CHF 1'077.-.![endif]&gt;![if&gt; Cette décision a été communiquée au SPC le 19 mai 2016. 4.        Par décision du 28 juillet 2016, le SPC a recalculé le droit aux prestations de l’intéressée depuis le 1 er mai 2016, en tenant compte d’une rente AVS de CHF 12'924.-. Dès le 1 er mai 2016, l’intéressée avait droit mensuellement à CHF 1'629.- de PCF et à CHF 531.- de PCC. Pour la période du 1 er mai au 31 juillet 2016, la recourante avait reçu en trop un montant de CHF 2'778.- qu’elle était invitée à restituer au SPC. Dès le 1 er août 2016, elle avait droit à CHF 1'629.- de PCF et CHF 531.- de PCC.![endif]&gt;![if&gt; 5.        Le 20 août 2016, l’intéressée a fait opposition à cette décision au motif qu’elle ne comprenait pas l’énorme changement induit par cette dernière décision, laquelle l’avait rendue malade, comme l’attestait le Docteur B______, FMH en médecine interne, le 15 août 2016.![endif]&gt;![if&gt; 6.        Par décision du 5 septembre 2016, le SPC a admis l’opposition de l’intéressée. Le montant de la rente AVS (CHF 1'077.-) était plus important que celui de la rente AI (CHF 151.-). Cependant, la décision litigieuse comprenait une erreur concernant les barèmes des besoins vitaux, de sorte que les PCC étaient, depuis le 1 er mai 2016, de CHF 852.- par mois au lieu de CHF 531.-. Ainsi, le solde à restituer pour la période du 1 er mai au 31 juillet 2016 était réduit à CHF 1'815.- et un solde de CHF 642.- était dû à la recourante pour la période du 1 er août au 30 septembre 2016, lequel serait versé le mois suivant. ![endif]&gt;![if&gt; 7.        Le 29 septembre, l’intéressée a recouru auprès de la chambre des assurances sociales de la Cour de justice à l’encontre de la décision du SPC du 5 septembre 2016 en faisant valoir qu’elle avait ajusté ses calculs financiers sur la décision du 18 avril 2016, laquelle ne mentionnait pas qu’elle était provisoire ; elle avait des dettes, en particulier un traitement dentaire en cours et ne savait pas comment y faire face, étant donné sa situation financière très difficile.![endif]&gt;![if&gt; 8.        Le 26 octobre 2016, le SPC a conclu au rejet du recours au motif que la décision du 18 avril 2016 prenait en compte le passage en âge AVS de la recourante, en supprimant la prise en compte des cotisations au titre de dépenses reconnues dès le 1 er mai 2016 ; la décision du 28 juillet 2016 tenait compte de la rente AVS de la recourante, plus élevée que la rente AI ; la décision sur opposition avait cependant corrigé la demande de restitution en la ramenant à CHF 1'815.- ; la demande de remise de la recourante serait traitée après l’entrée en force de la décision de restitution.![endif]&gt;![if&gt; 9.        Le 19 novembre 2016, la recourante s’est référée à son opposition et a indiqué que le remboursement de CHF 1'815.- la mettrait dans une situation très difficile, laquelle avait atteint sa santé.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en temps utile le recours est recevable.![endif]&gt;![if&gt; 3.        Le litige porte sur le bien-fondé de la demande de restitution de CHF 1'815.- ainsi que sur le droit aux prestations de la recourante dès le 1 er août 2016.![endif]&gt;![if&gt; 4.        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5.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6.        Selon l’art. 25 al. 1 let. a OPC-AVS/AI et OPC-AVS/AI, la prestation complémentaire annuelle doit être augmentée, réduite ou supprimée lors de chaque changement survenant au sein d’une communauté de personnes comprises dans le calcul de la prestation complémentaire annuelle (let. a) ; lors de chaque modification de la rente de l’assurance-vieillesse et survivants ou de l’assurance-invalidité (let. b)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c).![endif]&gt;![if&gt; 7.        Selon l’art. 25 al. 1 2 ème phrase LPGA, la restitution ne peut être exigée lorsque l’intéressé était de bonne foi et qu’elle le mettrait dans une situation difficile.![endif]&gt;![if&gt;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8.        a. En l’espèce, la recourante ne conteste pas les calculs opérés par l’intimé dans la décision sur opposition du 5 septembre 2016, soit la prise en compte d’une rente AVS de CHF 12'924.- au titre de revenu, et la suppression au titre des dépenses reconnues des cotisations AVS/AI/APG. ![endif]&gt;![if&gt; La recourante fait valoir, d’une part, que la décision du 18 avril 2016 n’indiquait pas qu’elle était provisoire, de sorte qu’elle s’était fiée, de bonne foi, aux prestations mentionnées, d’autre part, que le remboursement de CHF 1'815.- la mettrait dans une situation financière difficile. b. L’art. 25 al. 1 let. b LPC oblige l’intimé à modifier les prestations complémentaires en cas de modification de la rente de l’assurance-vieillesse et survivant ou de l’assurance-invalidité. Or, en l’occurrence, dès le 1 er mai 2016, la recourante a bénéficié d’une rente AVS de CHF 1'077.- par mois en lieu et place d’une rente d’invalidité de CHF 152.- par mois, de sorte que l’intimé se devait de reprendre le calcul des prestations dues au 1 er mai 2016 ; sa décision ne peut à cet égard qu’être confirmée. c. Par ailleurs, selon la procédure susmentionnée et conformément à la proposition de l’intimé, la demande de remise de l’obligation de restituer CHF 1'815.- formée par la recourante sera examinée par l’intimé dès que la décision de restitution entrera en force. 9.        Partant, le recours sera rejeté et la cause renvoyée à l’intimé afin qu’il statue sur la demande de remise précitée. ![endif]&gt;![if&gt; 10.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