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A/3307/2013 vom 13. Oktober 2014</w:t>
      </w:r>
    </w:p>
    <w:p>
      <w:r>
        <w:t>GE Cour de justice, 2014-10-13, FR</w:t>
      </w:r>
    </w:p>
    <w:p>
      <w:r>
        <w:rPr>
          <w:b/>
        </w:rPr>
        <w:t xml:space="preserve">Quelle: </w:t>
      </w:r>
      <w:r>
        <w:t>https://mcp.opencaselaw.ch/entscheid/ge_gerichte_A_3307_2013</w:t>
      </w:r>
    </w:p>
    <w:p>
      <w:r>
        <w:t>FR: GE_GERICHTE A/3307/2013 du 13 octobre 2014</w:t>
      </w:r>
    </w:p>
    <w:p>
      <w:r>
        <w:t>IT: GE_GERICHTE A/3307/2013 del 13 ottobre 2014</w:t>
      </w:r>
    </w:p>
    <w:p>
      <w:pPr>
        <w:pStyle w:val="Heading2"/>
      </w:pPr>
      <w:r>
        <w:t>Erwägungen</w:t>
      </w:r>
    </w:p>
    <w:p>
      <w:r>
        <w:rPr>
          <w:b/>
        </w:rPr>
        <w:t>E. 6</w:t>
      </w:r>
    </w:p>
    <w:p>
      <w:r>
        <w:t>ème Chambre En la cause Monsieur A______, domicilié c/o M. A______, à GENÈVE, représenté par le Service de protection de l'adulte recourant contre OFFICE DE L'ASSURANCE-INVALIDITE DU CANTON DE GENÈVE, sis rue des Gares 12, GENÈVE intimé EN FAIT 1.        M. A______ (ci-après : l’assuré), né le ______1974, originaire d’Algérie, entré en Suisse en 2002, divorcé, est titulaire d’une autorisation d’établissement C.![endif]&gt;![if&gt; Il a exercé une activité d’aide de cuisine (2001), aide charpentier (2002-2003), installateur métallique (2002 à 2006) et de 2006 à 2011 diverses missions temporaires à Fribourg. Il s’est inscrit à l’OFFICE CANTONAL DE L’EMPLOI le 3 novembre 2005. 2.        Le 22 décembre 2011, la Dresse B______ a indiqué que l’assuré avait été hospitalisé aux Hôpitaux Universitaires du canton de Genève (HUG) du 19 au 21 décembre 2011. Le diagnostic posé était celui d’épisode dépressif léger avec syndrome somatique. Au vu de l’absence de risque auto ou hétéroagressif, de la normothymie et d’absence d’éléments florides de la lignée psychotique, l’assuré était sorti le deuxième jour. ![endif]&gt;![if&gt; 3.        Le 30 décembre 2011, les Drs C______ et D______ de la Clinique genevoise de Montana ont indiqué que l’assuré avait été hospitalisé du 29 novembre au 19 décembre 2011, date à laquelle il avait été transféré en non volontaire aux urgences psychiatriques des HUG.![endif]&gt;![if&gt; Ils ont posé le diagnostic de trouble délirant sans précision (F22.8), tabagisme chronique (10 UPA ; F17.1) et consommation d’alcool à risque (F10.1). L’assuré avait présenté une désorganisation de la pensée, des comportements bizarres, une incapacité à se remettre en question ; face à une agitation psychomotrice, il avait été décidé d’une hospitalisation non volontaire car sa vulnérabilité le rendait à risque pour lui-même. 4.        Le 7 mars 2012, les EPI ont effectué un bilan suite à un stage de l’assuré du 13 février au 2 mars 2012, demandé par l’OCE, qui recommande un projet professionnel comme ouvrier-manutentionnaire polyvalent. ![endif]&gt;![if&gt; 5.        Le 9 novembre 2012, l’assuré a déposé une demande de prestations d’invalidité.![endif]&gt;![if&gt; 6.        Le 23 novembre 2012, le Tribunal tutélaire a désigné Mme E______ comme représentante légale provisoire de l’assuré.![endif]&gt;![if&gt; 7.        Le 26 novembre 2012, le Dr F______, FMH psychiatrie et psychothérapie, a rempli un rapport médical AI dans lequel il a diagnostiqué un trouble délirant F22, des troubles mentaux et du comportement liés à l’utilisation d’alcool, syndrome de dépendance F10, un trouble de la personnalité schizo-typique F21 et un épisode dépressif léger, avec symptômes psychotiques F32.01.![endif]&gt;![if&gt; Il suivait l’assuré depuis août 2011, lequel avait été hospitalisé du 27 janvier au 19 février 2011 à Marsens (Fribourg) puis du 28 novembre au 19 décembre 2011 à la clinique genevoise de Montana et du 19 au 21 décembre 2011 en hospitalisation non volontaire à Belle-Idée. L’assuré était à Genève depuis six mois, à charge de l’Hospice Général. Il suivait une psychothérapie et un traitement médicamenteux permettant une stabilité clinique, avec une diminution des risques de décompensation psychiatrique. L’assuré présentait une idéation de type persécutrice constamment sous-jacente, sans éléments franchement délirants. Sa capacité de travail était nulle en raison de troubles de la concentration et de l’attention, hallucinations, discours par moments incohérent et troubles du sommeil. Actuellement, l’assuré souffrait de trouble de l’humeur avec des éléments psychotiques qui ne lui permettaient pas de reprendre une activité professionnelle. 8.        Le 13 décembre 2012, le Dr G______ du réseau fribourgeois de santé mentale (RFSM) a indiqué que l’assuré avait séjourné au Centre de soins hospitalier du 27 janvier au 17 février 2011, à la demande du Dr H______.![endif]&gt;![if&gt; Des consommations massives et régulières d’alcool avaient impliqué plusieurs pertes d’emploi durant ces dernières années et amené l’assuré à un isolement social. Il avait présenté une symptomatologie anxieuse composée de troubles du sommeil, de difficultés de concentration et d’épuisement. Une évaluation psychiatrique (MINI) démontrait une problématique de dépendance actuelle à l’alcool, accompagnée de symptômes anxieux durant ces six derniers mois. Le patient ne considérait pas sa consommation comme problématique. Le diagnostic était celui de F10.25 ; troubles mentaux et du comportement liés à l’utilisation d’alcool, utilisation continue. L’état psychique de l’assuré s’était légèrement amélioré après un mois. 9.        Le 17 décembre 2012, le Dr G______ a rempli un rapport médical AI dans lequel il a diagnostiqué des troubles mentaux et du comportement liés à l’utilisation d’alcool, utilisation continue (F10.25) depuis plusieurs années ; l’assuré avait séjourné au Centre de soins hospitalier du RFSM du 27 janvier au 17 février 2011. L’assuré déniait ses troubles addictifs.![endif]&gt;![if&gt; 10.    Par communication du 19 mars 2013, l’OFFICE DE L’ASSURANCE-INVALIDITE (ci-après : l’OAI) a refusé des mesures de réadaptation professionnelle.![endif]&gt;![if&gt; 11.    Le 22 mai 2013, le Dr I______ du SMR a rendu un avis médial selon lequel il n’y avait pas de pathologie psychiatrique expliquant une incapacité de travail, le diagnostic de personnalité schizo-typique F12.1 posé par le psychiatre-traitant pouvant aussi être en relation avec l’alcool. L’alcoolémie était primaire.![endif]&gt;![if&gt; 12.    Par projet de décision du 7 juin 2013, l’OAI a refusé à l’assuré le droit à des prestations d’invalidité en raison de la présence d’une toxicomanie primaire sans maladie psychique ou somatique préexistante.![endif]&gt;![if&gt; 13.    Le 11 juillet 2013, l’assuré, représenté par Mme E______, a contesté le projet de décision de l’OAI en relevant qu’il présentait, selon son psychiatre, un état dépressif récurrent sévère, avec des éléments psychotiques associés à un trouble de la personnalité schizotypique et des troubles mentaux liés à l’utilisation de l’alcool ; il avait continué à présenter des symptômes de la lignée psychotiques malgré un sevrage d’alcool ; sa toxicomanie n’était donc pas primaire et il souffrait de maladie psychique préexistante. ![endif]&gt;![if&gt; Il a transmis un rapport médical du Dr F______ du 10 juillet 2013, selon lequel celui-ci suivait l’assuré pour un état dépressif récurrent sévère avec des éléments psychotique associé à un trouble de la personnalité schizotypique, et troubles mentaux liés à l’utilisation de l’alcool. Selon le Dr F______, actuellement, l’assuré présentait toujours une désorganisation de la pensée, des attitudes d’écoutes en faveur d’hallucinations acousticoverbales, importante anxiété avec des angoisses de morcellements, des troubles du sommeil avec inversement du cycle nycthéméral. Les capacités de concentration et de mémoires étaient diminuées. Des éléments délirants étaient présents de type persécutrice et de filiation, soliloque avec des rires immotivés. Le médecin du SMR n’accordait aucune incapacité de travail, alors que l’assuré avait présenté plusieurs épisodes dépressifs sévères avec des éléments psychotiques, trouble de personnalité décompensé, c’est-à-dire après avoir bénéficié d’un traitement médicamenteux, une psychothérapie et trois hospitalisations à Marsens, à la clinique de Montana et à Belle-Idée. Bien qu’un sevrage éthylique avait été bien conduit à la Clinique Genevoise de Montana, l’assuré avait continué à présenter des symptômes de la lignée psychotique ayant pour conséquence une incapacité totale de travail ; ainsi cette dernière n’était pas due à son addiction mais à une maladie psychique sous-jacente. Par ailleurs, le SMR n’avait pas mentionné le trouble de la personnalité de l’assuré, ce qui ne permettait pas une bonne appréciation de l’intensité de ses troubles psychiatriques. Le SMR n’avait pas tenu compte des antécédents personnels de l’assuré avec plusieurs épisodes dépressifs tant en Algérie qu’en Suisse, ce qui avait été décrit dans l’anamnèse et par sa sœur, psychiatre à Paris. Actuellement, l’assuré était dans une souffrance psychique précaire et son état de santé était incompatible avec toute activité professionnelle et il ne pouvait pas s’occuper de ses affaires administratives. Sa situation était assez compliquée avec d’importantes préoccupations concernant son avenir professionnel et social. L’ensemble des troubles psychiques, influencaient de manière négative sa capacité de travail. Le rendement de l’assuré sans mesure appropriée, était faible. L’assuré présentait une incapacité de travail à 100%. 14.    Le 12 août 2013, le Dr I______ a maintenu son avis et estimé que le Dr F______ relevait pour la première fois un trouble dépressif sévère avec des éléments psychotiques, associé à un trouble schizotypique de la personnalité. Jusqu’à présent, tous les intervenants, le Dr F______ y compris, avaient parlé d’épisode dépressif léger. L’anamnèse dans tous les rapports, y compris celui du Dr F______ du 11 juillet 2013, était la même ; il n’y avait aucun élément nouveau, ni d’aggravation objectivable. Tous les rapports indiquaient, de façon claire et sans équivoque, que les troubles liés à l’alcool étaient la principale cause d’incapacité de travail. C’était cette problématique qui avait mené l’assuré à l’isolement social, à des troubles délirants, cause de toutes ses hospitalisations.![endif]&gt;![if&gt; 15.    Par décision du 17 septembre 2013, l’OAI a rejeté la demande de prestations.![endif]&gt;![if&gt; 16.    Le 16 octobre 2013, l’assuré, représenté par Mme E______ a recouru auprès de la chambre des assurances de la Cour de justice sociales à l’encontre de la décision précitée en concluant à son annulation et à l’octroi d’une rente entière d’invalidité, au motif que le Dr F______ avait attesté d’une atteinte à la santé préexistante à la toxicomanie.![endif]&gt;![if&gt; 17.    Le 29 novembre 2013, l’assuré a complété son recours en estimant que sa dépendance à l’alcool était la conséquence de ses atteintes à sa santé psychiatrique ; il a produit un avis du Dr F______ du 28 « février » 2013 selon lequel actuellement, l’assuré vivait seul, il avait de la peine à se nourrir, amaigri, les traits fatigués, il était en rupture de soin, refusait tout traitement psychotrope, complètement isolé, pas de contact avec l’extérieur, sans contact avec sa famille et n’avait pas d’amis sans vie sociale, il se repliait sur lui-même ; il disait consommer modérément de l’alcool ; la consommation de l’alcool était à visée anxiolytique et permettait de lutter contre les troubles de l’humeur et affectif ; cette consommation d’alcool était secondaire à ses troubles de l’humeur et affectifs et ses conditions socioéconomiques chaotiques. Sur le plan psychiatrique, l’assuré présentait une mauvaise hygiène corporelle, tenue vestimentaire négligée. Son attitude était empreinte de méfiance et de soupçons. Les propos étaient inadaptés et incohérents, le discours hermétique, il disait qu’on lui voulait du mal. On retrouvait aussi dans son discours des idées délirantes de réincarnation, d’ensorcellement et mystique. Par moment réticent, pouvant parfaitement dissimuler ses troubles et rationaliser ; il était orienté dans le temps et dans l’espace mais ne réalisait pas son état, n’avait pas conscience de sa maladie. Le contenu de sa pensée mettait aussi en évidence des éléments délirants, avec une idéation de type persécutrice, soliloque et sourire immotivé ; il semblait halluciné. Il reconnaissait des moments de tension importante. Par ailleurs, son humeur était triste, une fatigue importante, et une abolie.![endif]&gt;![if&gt; Il souffrait d’un trouble dépressif récurrent d’intensité moyenne à sévère avec des éléments psychotiques associé à un trouble de la personnalité de type schizo-typique avec schizophrénie simple. L’ensemble de ses troubles psychiques était caractérisé par un besoin d’isolement social, d’anxiété durant des situations sociales ; il présentait une froideur affective inappropriée, une anhédonie, un comportement étrange, un retrait social, des idées de persécutions, des troubles du cours de la pensée et des perturbations des perceptions, parfois des épisodes psychotiques comportant des illusions intenses, des hallucinations auditives et visuelles, des idées délirantes mégalomaniaques, survenant sans facteur déclenchant extérieur. Dans les interactions sociales, il réagissait de façon inappropriée. Il pouvait croire qu’il avait des pouvoirs sensoriels. Il tendait à éviter l’intimité et n’avait pas d’amis proches. Il était susceptible de se sentir nerveux autour des étrangers. L’ensemble des troubles qu’il présentait tendait à orienter vers une entrée dans une forme mineure de la schizophrénie. La consommation d’alcool était secondaire à ses troubles de l’humeur et affectifs et visait à lutter contre l’anxiété et l’angoisse engendrées par ses troubles. Actuellement, son état psychique s’était aggravé, avec recrudescence de la symptomatologie psychotique. Les limitations de la capacité de travail étaient importantes ; elles tenaient à la dépression récurrente avec une forte instabilité de l’humeur, à la symptomatologie psychotique dont les répercussions relationnelles et sociales engendraient des difficultés d’adaptation sévères. Elles l’empêchaient de développer des stratégies d’adaptation suffisamment élaborées pour palier à ses difficultés. Les troubles psychiques et mentaux dont il souffrait avaient une répercussion majeure sur l’activité professionnelle, du fait des ruptures de continuité qu’elles entraînaient dans tous les domaines et elles le rendaient inapte à un engagement professionnel continu et durable. Une rente d’invalidité était justifiée. 18.    Le 7 janvier 2014, les Drs I______ et J______ du SMR ont rendu un avis selon lequel tous les rapports indiquaient clairement que les troubles liés à l’alcool étaient la cause principale de l’incapacité de travail ;il est fait mention du rapport du Dr F______ du 10 juillet 2013 et relève qu’aucun autre document n’avait été produit dans la procédure de recours.![endif]&gt;![if&gt; 19.    Le 23 janvier 2014, l’OAI a conclu au rejet du recours en relevant que le SMR confirmait la toxicodépendance primaire comme étant à l’origine de l’incapacité de travail.![endif]&gt;![if&gt; 20.    Le 10 février 2014, l’assuré, représenté par Mme E______, a transmis un avis du Dr F______ du 6 février 2014 et observé qu’aucune expertise n’avait été ordonnée et que le SMR se fondait uniquement sur des lettres de sortie de centres médicaux où il avait séjourné ; il a conclu à l’ordonnance d’une expertise.![endif]&gt;![if&gt; 21.    Dans son avis du 6 février 2014, le Dr F______ a relevé que l’assuré souffrait d’un trouble dépressif récurrent d’intensité moyenne à sévère avec des éléments psychotiques associé à un trouble de la personnalité schizo-typique avec schizophrénie simple. La consommation d’alcool était secondaire à ses troubles de l’humeur et affectifs et visait à lutter contre l’anxiété et l’angoisse engendrées par ses troubles. Les limitations de la capacité de travail étaient importantes ; elles tenaient à la dépression récurrente avec une forte instabilité de l’humeur, à la symptomatologie psychotique dont les répercussions relationnelles et sociales engendraient des difficultés d’adaptations sévères. ![endif]&gt;![if&gt; 22.    Le 17 février 2014, les Drs I______ et J______ ont estimé que l’avis du Dr F______ n’apportait pas de nouveaux éléments cliniques.![endif]&gt;![if&gt; 23.    Le 4 mars 2014, l’OAI a confirmé ses conclusions.![endif]&gt;![if&gt; 24.    Le 4 septembre 2014, la chambre de céans a informé les parties qu'elle entendait confier une expertise à la Dresse K______ et leur a imparti un délai pour faire valoir leurs éventuelles causes de récusation ou observations sur le projet de mission d'expertise.![endif]&gt;![if&gt; 25.    Le 15 septembre 2014, l'OAI, et le 7 octobre 2014, l'assuré, ont indiqué qu'ils n'avaient pas d'observations particulières.![endif]&gt;![if&gt; EN DROIT 1.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3).![endif]&gt;![if&gt;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 du 9 novembre 2012 de sorte que sont applicables les modifications de la LAI du 21 mars 2003 (4 ème révision), entrées en vigueur le 1 er janvier 2004, celles du 6 octobre 2006 (5 ème révision), entrées en vigueur le 1 er janvier 2008 et celles du 18 mars 2011 (révision 6a), entrées en vigueur le 1 er janvier 2012. 3.        Le délai de recours est de 30 jours (art. 60 al. 1 LPGA). Interjeté dans la forme et le délai prévus par la loi, le recours est recevable, en vertu des art. 56ss LPGA.![endif]&gt;![if&gt;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a) En vertu de l’art. 28 al. 2 LAI, l’assuré a droit à une rente entière s’il est invalide à 70% au moins, à un trois-quarts de rente s'il est invalide à 60% au moins, à une demi-rente s’il est invalide à 50% au moins, ou à un quart de rente s’il est invalide à 40% au moins.![endif]&gt;![if&gt;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3.1).![endif]&gt;![if&gt;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c)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(ATF non publié 9C_395/2007 du 15 avril 2008, consid. 2.2).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 op. cit., consid. 2.4). d)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médicale établie sur la base d'un dossier peut avoir valeur probante pour autant que celui-ci contienne suffisamment d'appréciations médicales qui, elles, se fondent sur un examen personnel de l'assuré (cf. RAMA 2001 n° U 438 p. 346 consid. 3d).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8.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39).![endif]&gt;![if&gt;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10.    En l’espèce, l’intimé a refusé toute prestation d’invalidité au motif que l’incapacité de travail du recourant était due à une toxicodépendance primaire. Force est de constater que cette évaluation a été faite uniquement sur la base des avis médicaux du SMR, sans examen du recourant et, en particulier, sans qu’une expertise psychiatrique ne soit ordonnée ; l’intimé n’a pas non plus tenu compte de l’avis du psychiatre traitant, lequel a conclu à l’existence d’une atteinte psychiatrique préexistante à la consommation d’alcool du recourant et a précisé que celui-ci souffrait d’un trouble dépressif récurrent d’intensité majeure à sévère avec des éléments psychiatriques assimilés à un trouble de la personnalité schizo-typique avec schizophrénie simple et que la consommation d’alcool était secondaire à ces troubles (rapports du 28 « février » 2013, du 6 février 2014, du 26 novembre 2012 et du 10 juillet 2013).![endif]&gt;![if&gt; Dans son avis du 12 août 2013, le SMR se borne à indiquer que le Dr F______ mentionne pour la première fois le 10 juillet 2013 un trouble dépressif sévère avec des éléments psychiatriques, associé à un trouble schizo-typique de la personnalité et que tous les intervenants, Dr F______ y compris, n’avaient jusque-là parlé que d’un épisode dépressif léger. Toutefois, la cour de céans constate que dans son rapport médical AI du 16 novembre 2012, le Dr F______ avait déjà relevé que le recourant présentait depuis 1999 un trouble délirant, un trouble de la personnalité schizo-typique et un épisode dépressif léger avec symptôme psychotique, ce dont le SMR n’a pas tenu compte. Ce dernier ne s’est pas non plus prononcé sur le rapport du Dr F______ du 28 « février » 2013 produit par le recourant le 29 novembre 2013, en relevant à tort qu’aucun autre document n’avait été produit dans le cadre de la procédure de recours (avis du 7 janvier 2014). En conséquence, l’avis du SMR ne saurait être considéré comme probant et l’état de santé du recourant doit faire l’objet d’une évaluation psychiatrique. 11.    Au vu de ce qui précède, il se justifie de procéder à une instruction médicale psychiatrique en confiant, à cette fin, une expertise à la Dresse  K______, spécialiste FMH en psychiatrie et psychothérapie.![endif]&gt;![if&gt; PAR CES MOTIFS, LA CHAMBRE DES ASSURANCES SOCIALES : Statuant préparatoirement 1.      Ordonne une expertise médicale. La confie à la Dresse K______, spécialiste FMH en psychiatrie et psychothérapie. Dit que la mission d’expertise sera la suivante : ![endif]&gt;![if&gt; a. Prendre connaissance du dossier de la cause. b. Si nécessaire prendre tous renseignements auprès des médecins ayant traité M. A______, notamment le Dr F______. c. Examiner M. A______. d. Etablir un rapport détaillé et répondre aux questions suivantes: e. Quelle est l’anamnèse détaillée du cas ? f. Quel est le status détaillé et l'évolution du status depuis le début de l'atteinte ? g. Quelles sont les plaintes de M. A______ ? h. Quelle est l’atteinte à la santé dont souffre M. A______ d’un point de vue psychiatrique (diagnostics et date d’apparition) ? i. Quelles sont les limitations fonctionnelles pour chaque diagnostic ? j. Quel traitement est-il indiqué ? M. A______ suit-il un traitement adéquat ? Y a-t-il une amélioration possible à court/moyen terme ? k. Existe-il une dépendance (comme l'alcoolisme, la pharmacodépendance ou la toxicomanie) ? Si oui : 1) Cette dépendance a-t-elle provoqué une maladie (ou un accident) qui entraîne une atteinte à la santé physique ou mentale de M. A______ ? Si oui, laquelle ? Cette atteinte à la santé entraîne-t-elle une incapacité de travail et à quel taux ? 1) dans l'activité antérieure 2) dans toute autre activité 3) quelle activité est-elle encore possible et à quel taux ? 2) Cette dépendance résulte-t-elle elle-même d'une atteinte à la santé physique ou mentale ayant valeur de maladie ? En d’autres termes, une atteinte à la santé était-elle préexistante à la dépendance ? Si oui, laquelle ? Cette atteinte à la santé entraîne-t-elle en elle-même une incapacité de travail et à quel taux ? 1) dans l'activité antérieure, 2) dans toute autre activité 3) quelle activité est-elle encore possible et à quel taux ? l. Compte tenu de votre diagnostic, M. A______ pourrait-il en faisant preuve de bonne volonté exercer une activité lucrative ? Si oui, laquelle ? A quel taux ? Depuis quelle date ? Quel est votre pronostic quant à l’exigibilité de la reprise d’une activité lucrative ? Si non ou dans une mesure restreinte, pour quels motifs ? Quelles sont les limitations fonctionnelles qui entrent en ligne de compte ? m. Au vu du dossier, votre réponse aux questions susmentionnées est-elle identique à celle que vous auriez donnée à la date de la décision rendue par l’Office cantonal de l’assurance-invalidité, soit le 17 septembre 2013 ? Si non, pourquoi et quelles sont les réponses qui varient ? n. Des mesures de réadaptation professionnelle sont-elles envisageables ? o. Faire toutes autres observations ou suggestions utiles. 2.      Réserve le sort des frais jusqu’à droit jugé au fond.![endif]&gt;![if&gt; La greffière : Alicia PERRONE La présidente :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