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A/3304/2018 vom 17. April 2019</w:t>
      </w:r>
    </w:p>
    <w:p>
      <w:r>
        <w:t>GE Cour de justice, 2019-04-17, FR</w:t>
      </w:r>
    </w:p>
    <w:p>
      <w:r>
        <w:rPr>
          <w:b/>
        </w:rPr>
        <w:t xml:space="preserve">Quelle: </w:t>
      </w:r>
      <w:r>
        <w:t>https://mcp.opencaselaw.ch/entscheid/ge_gerichte_A_3304_2018</w:t>
      </w:r>
    </w:p>
    <w:p>
      <w:r>
        <w:t>FR: GE_GERICHTE A/3304/2018 du 17 avril 2019</w:t>
      </w:r>
    </w:p>
    <w:p>
      <w:r>
        <w:t>IT: GE_GERICHTE A/3304/2018 del 17 aprile 2019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17.04.2019 A/3304/2018</w:t>
      </w:r>
    </w:p>
    <w:p>
      <w:r>
        <w:t>A/3304/2018 ATAS/320/2019 du 17.04.2019 ( AI ) , RETIRE rÉpublique et canton de genÈve POUVOIR JUDICIAIRE A/3304/2018 ATAS/320/2019 COUR DE JUSTICE Chambre des assurances sociales Arrêt du 17 avril 2019 4 ème Chambre En la cause Mineur A______, représenté par sa mère, Madame B______, au PETIT-LANCY recourant contre OFFICE DE L'ASSURANCE-INVALIDITÉ DU CANTON DE GENÈVE, sis rue des Gares 12, GENÈVE intimé Vu la décision du 23 août 2018 de l’office de l’assurance-invalidité du canton de Genève (ci-après OAI) concernant la rente complémentaire simple pour enfants de A______ ; Vu le recours interjeté le 21 septembre 2019 par ce dernier, représenté par sa mère, contre la décision précitée ; Vu la réponse de l’OAI du 22 octobre 2019 et la détermination de la caisse cantonale genevoise de compensation du 19 octobre 2019 annexée ; Vu l'audience de comparution personnelle des parties de ce jour ; Attendu qu'à cette dernière audience la mère du recourant a indiqué qu’au vu des explications données, elle retirait le recours 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