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A/3304/2013 vom 27. November 2013</w:t>
      </w:r>
    </w:p>
    <w:p>
      <w:r>
        <w:t>GE Cour de justice, 2013-11-27, FR</w:t>
      </w:r>
    </w:p>
    <w:p>
      <w:r>
        <w:rPr>
          <w:b/>
        </w:rPr>
        <w:t xml:space="preserve">Quelle: </w:t>
      </w:r>
      <w:r>
        <w:t>https://mcp.opencaselaw.ch/entscheid/ge_gerichte_A_3304_2013</w:t>
      </w:r>
    </w:p>
    <w:p>
      <w:r>
        <w:t>FR: GE_GERICHTE A/3304/2013 du 27 novembre 2013</w:t>
      </w:r>
    </w:p>
    <w:p>
      <w:r>
        <w:t>IT: GE_GERICHTE A/3304/2013 del 27 novembre 2013</w:t>
      </w:r>
    </w:p>
    <w:p>
      <w:pPr>
        <w:pStyle w:val="Heading2"/>
      </w:pPr>
      <w:r>
        <w:t>Volltext</w:t>
      </w:r>
    </w:p>
    <w:p>
      <w:r>
        <w:t>Genève Cour de justice (Cour de droit public) Chambre des assurances sociales 27.11.2013 A/3304/2013</w:t>
      </w:r>
    </w:p>
    <w:p>
      <w:r>
        <w:t>A/3304/2013 ATAS/1181/2013 du 27.11.2013 ( AI ) , SANS OBJET Par ces motifs RÉPUBLIQUE ET CANTON DE GENÈVE POUVOIR JUDICIAIRE A/3304/2013 ATAS/1181/2013 COUR DE JUSTICE Chambre des assurances sociales Arrêt du 27 novembre 2013 5 ème Chambre En la cause Monsieur F__________, domicilié à PERLY, comparant avec élection de domicile en l'étude de Maître VOUILLOZ Daniel recourant contre OFFICE DE L'ASSURANCE-INVALIDITE DU CANTON DE GENEVE, sis rue des Gares 12, GENEVE intimé Attendu que, par décisions du 19 septembre 2013, l’OFFICE DE L’ASSURANCE-INVALIDITE DU CANTON DE GENEVE (OAI) a octroyé à Monsieur F__________ une demi-rente d’invalidité de juillet 2010 à janvier 2012, puis une « rente entière ordinaire », ainsi qu’une rente complémentaire pour enfants correspondant à une « rente entière ordinaire » dès juillet 2010 ; Que l’assuré a recouru contre ces décisions, par l’intermédiaire de son conseil, par acte du 16 octobre 2013, en concluant à l’octroi d’une rente complète d’invalidité, ainsi que d’une rente complémentaire entière pour enfant dès le 1 er juillet 2009, subsidiairement au renvoi de la cause à l’intimé pour nouvelle décision, sous suite de dépens ; Que, par décision du 29 octobre 2013, l’intimé a annulé la décision dont est recours et prononcé le renvoi de la cause pour complément d’instruction et nouvelle décision à son office ; Que, par écriture du 14 novembre 2013, le recourant a pris acte de l’annulation de la décision querellée, tout en invitant la Chambre de céans à statuer sur les dépens ; Attendu qu’aux termes de l’art. 53 al. 3 de la loi fédérale sur la partie générale du droit des assurances sociales du 6 octobre 2000 (LPGA ; RS 830.1), l’assureur peut reconsidérer une décision contre laquelle un recours a été formé jusqu’à l’envoi de son préavis à l’autorité de recours ; Qu’en vertu de l’art. 67 al. 3 de la loi genevoise du 12 septembre 1985 sur la procédure administrative (LPA), l’autorité de recours continue à traiter le recours dans la mesure où la nouvelle décision ne l’a pas rendu sans objet (al. 3). Qu’il convient de constater que le recourant accepte la nouvelle décision; Qu’il sied dès lors de constater que le recours est devenu sans objet ; Que lorsque le recours est déclaré sans objet, le recourant peut prétendre à des dépens, pour autant que les chances de succès telles qu'elles se présentaient avant que le recours ne devienne sans objet, le justifient (RAMA 2001 p. 76); Que compte tenu du fait que l'intimé a reconsidéré sa décision, il y a lieu d’accorder au recourant une indemnité de 800 fr. à titre de dépens. Que l’émolument de justice, fixé à 200 fr., sera par ailleurs mis à la charge de l’intimé. *** PAR CES MOTIFS, LA CHAMBRE DES ASSURANCES SOCIALES 1.        Déclare le recours sans objet.![endif]&gt;![if&gt; 2.        Condamne l’intimé à verser au recourant une indemnité de 800 fr. à titre de dépens.![endif]&gt;![if&gt; 3.        Met un émolument de justice de 200 fr. à la charge de l’intimé.![endif]&gt;![if&gt;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