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A/3303/2013 vom 4. Februar 2014</w:t>
      </w:r>
    </w:p>
    <w:p>
      <w:r>
        <w:t>GE Cour de justice, 2014-02-04, FR</w:t>
      </w:r>
    </w:p>
    <w:p>
      <w:r>
        <w:rPr>
          <w:b/>
        </w:rPr>
        <w:t xml:space="preserve">Quelle: </w:t>
      </w:r>
      <w:r>
        <w:t>https://mcp.opencaselaw.ch/entscheid/ge_gerichte_A_3303_2013</w:t>
      </w:r>
    </w:p>
    <w:p>
      <w:r>
        <w:t>FR: GE_GERICHTE A/3303/2013 du 4 février 2014</w:t>
      </w:r>
    </w:p>
    <w:p>
      <w:r>
        <w:t>IT: GE_GERICHTE A/3303/2013 del 4 febbraio 2014</w:t>
      </w:r>
    </w:p>
    <w:p>
      <w:pPr>
        <w:pStyle w:val="Heading2"/>
      </w:pPr>
      <w:r>
        <w:t>Erwägungen</w:t>
      </w:r>
    </w:p>
    <w:p>
      <w:r>
        <w:rPr>
          <w:b/>
        </w:rPr>
        <w:t>E. 2</w:t>
      </w:r>
    </w:p>
    <w:p>
      <w:r>
        <w:t>ème Chambre En la cause Madame J__________, domiciliée à ONEX, comparant avec élection de domicile en l'étude de Maître SEITENFUS Roman recourante contre OFFICE DE L'ASSURANCE-INVALIDITE DU CANTON DE GENEVE, sis rue des Gares 12, GENEVE intimé EN FAIT 1.        Madame J__________ (ci-après l'assurée ou la recourante), est née au Portugal en 1959 et elle y a suivi l'école obligatoire jusqu'à l’âge de 13 ans. Elle est arrivée en Suisse en 1981. L’assurée est mariée et mère de deux enfants, nés en 1981 et en 1991. Elle a travaillé en qualité de femme de ménage et femme de chambre dans un hôtel, chez des particuliers, dans un restaurant et par le biais d'entreprises de travail temporaire. Après une période de chômage partiel entre 1996 et 1998, elle a travaillé comme employée de maison à 50% chez un particulier dès 1999, l'horaire de travail étant de 5 heures par jour et de 5 jours par semaine. Elle a acquis la nationalité suisse en 2003.![endif]&gt;![if&gt; 2.        L'assurée présente des vertiges rotatoires persistants de type syndrome de Ménière ou trouble vestibulaire depuis 1990-1991 environ, apparus lors de sa deuxième grossesse.![endif]&gt;![if&gt; 3.        L'assurée a été en incapacité totale de travailler dès le 8 octobre 2003, en raison de l'aggravation des vertiges, de douleurs à la nuque, de céphalées à caractère migraineux. Elle a été suivie dès le mois de décembre 2003 par la polyclinique de neurologie des HUG. L’amélioration a été progressive. Les examens rhumatologiques, neurologiques et ORL n’ont pas permis d’expliquer les vertiges (rapport du Service de neurologie du 25 septembre 2004). L’assurée présentait un tableau de douleurs chroniques, touchant les quatre membres et le tronc, présentes au repos comme à l’effort, fluctuantes en intensité, accompagnées d’une importante asthénie et de troubles du sommeil, de sorte qu’un diagnostic de fibromyalgie a été retenu. L’examen rhumatologique était normal (rapport du Dr L__________, rhumatologue, du 26 mars 2004). ![endif]&gt;![if&gt; 4.        Selon les rapports d’expertise du Dr M__________, spécialiste en médecine interne, mandaté par l’assurance perte de gain de l’employeur, l’assurée présentait une persistance de vertiges et de céphalées intenses tous les jours, ce qui l’empêchait totalement de travailler. Un état dépressif était relevé à l’examen de janvier 2004. L’assurée présentait une fibromyalgie peu traitée et donc invalidante ainsi qu’un état dépressif réactionnel lié aux douleurs de la fibromyalgie, qui justifierait une expertise psychiatrique (rapports du Dr M__________ des 14 janvier 2004, 30 mars 2004 et 13 mai 2004).![endif]&gt;![if&gt; 5.        L’assurée a commencé un traitement psychiatrique le 18 février 2004. Chaque crise de vertiges et de douleurs provoquait une forte anxiété, et un état dépressif était apparu courant 2003. L’assurée présentait un état dépressivo-anxieux en relation directe avec les crises vertigineuses et la représentation erronée que la patiente s’en faisait (peur de « devenir folle », tristesse, irritabilité, repli sur soi et manque d’intérêt). Sur le plan psychiatrique, le pronostic était bon (rapport de la Dresse N__________, psychiatre, du 7 février 2005).![endif]&gt;![if&gt; 6.        L'assurée a déposé une demande de prestations d'invalidité auprès de l'office de l'assurance-invalidité du canton de Genève (ci-après l'OAI ou l'intimé) le 1 er décembre 2004, en raisons de maux de tête, de dos et de vertiges.![endif]&gt;![if&gt; 7.        Le diagnostic de maladie de Ménière évoqué a été exclu, en l’absence de pathologie au niveau du système vestibulaire périphérique et de l’aggravation de la symptomatologie suite aux séances de physiothérapie (rapport du Service de neurologie du 17 mai 2005). L’état de santé était stationnaire pour les vertiges, mais s'était amélioré pour les céphalées. Il était envisagé d’adresser la patiente à une consultation spécialisée dans les troubles liés aux instabilités cervicales, à Schaffhouse. Le pronostic était réservé au vu des échecs des divers traitements anti vertigineux tentés. Un travail sans maintien prolongé de positions, ni efforts physiques pourrait améliorer la capacité de travail. Le diagnostic de fibromyalgie était à confirmer avec le médecin-traitant (rapport du Service de neurologie du 22 mars 2005, reçu le 4 mai 2005).![endif]&gt;![if&gt; 8.        Selon le rapport d’examen clinique rhumato-psychiatrique des Drs O__________, rhumatologue et P__________, psychiatre, auprès du SMR, du 13 août 2007, l’assurée présentait des rachialgies diffuses dans le cadre de troubles statiques et dégénératifs du rachis et aucun diagnostic invalidant sur le plan psychiatrique et, sans répercussion sur la capacité de travail, une fibromyalgie, des vertiges et une dysthymie. Les limitations fonctionnelles liées au rachis étaient : nécessité de pouvoir alterner deux fois par heure la position assise et la position debout, pas de soulèvement régulier de charges, pas de travail en porte-à-faux statique prolongé du tronc. L’assurée était totalement incapable de travailler comme femme de chambre mais présentait une capacité de travail de 100% depuis toujours dans une activité adaptée aux limitations fonctionnelles. ![endif]&gt;![if&gt; 9.        Selon l’enquête économique sur le ménage du 18 janvier 2008, l’assurée présentait d’importants empêchements pour l’alimentation, l’entretien du logement, la lessive et les soins aux enfants et présentait une invalidité de 45,71% dans le ménage. Selon le rapport d’enquête, l’assurée travaillait depuis de nombreuses années à temps partiel, à cause de sa mauvaise santé. Il a donc été décidé de considérer l’assurée comme active à 100%. Le taux d’invalidité a été fixé à 22,4%, puis à 16,9%. S'agissant du revenu avec invalidité, les deux calculs sont fondés sur ESS 2004, TA1, femmes, total, niveau 4, pour 41,6 heures d'activité, à 100%, soit CHF 48'585.-. Le premier calcul retient un abattement de 15% et fixe le salaire d'invalide à CHF 41'297.-. Le second calcul retient un abattement de 10% et fixe ce salaire à CHF 43'726.-. S'agissant du revenu sans invalidité, le premier calcul est fondé sur le salaire de 2003 (CHF 2'700.- x 12 + CHF 500.- de gratification, soit CHF 32'900.- pour 25 heures par semaine), puis réévalué à 2004 et rapporté à un 100%, soit CHF 53'226.-. Le second calcul est fondé sur un salaire de CHF 2'700.- par mois en 2004 ainsi qu'une gratification de CHF 500.-, soit CHF 32'900.-. Pour un plein temps, ce salaire serait de CHF 51'840.- avec une gratification de CHF 800.-, soit un salaire pour 2004 de CHF 52'640.-.![endif]&gt;![if&gt; 10.    Par projet du 20 juin 2008, confirmé par décision du 26 septembre 2008, l’OAI a refusé toute prestation à l’assurée, y compris les mesures professionnelles puisqu’un degré d’invalidité de moins de 20% était retenu. Cette décision n’a pas fait l’objet d’un recours.![endif]&gt;![if&gt; 11.    Par pli du 24 avril 2013, l’assurée a annoncé une aggravation de son état de santé, faisant valoir qu’elle ne pouvait plus s’occuper de la lessive, des courses, des repas et du repassage, ni s’habiller et faire sa toilette seule, sans l’aide de son mari. Elle souffrait de douleurs chroniques aux genoux, à la nuque et au dos. A la demande de l’OAI, elle a produit de nombreux rapports médicaux datant de 2003 à 2007, ainsi que des rapports médicaux plus récents. Un canal cervical rétréci étendu de C3 jusqu’à C7 avec réduction des espaces périmédulaires antérieurs sévères à hauteur de C5-C6 et C6-C7 était objectivé (rapport d’IRM du 17 mars 2010). L’assurée présentait un syndrome douloureux somatoforme persistant (fibromyalgie) et un status post-thyroïdectomie partielle pour carcinome papillaire en 2007. Malgré une symptomatologie compatible avec une fibromyalgie, il fallait rester attentif à la survenue de manifestations radiculaires dans le cadre d’un canal cervical limite et de pratiquer un ENMG en cas de recrudescence des symptômes au niveau des membres supérieurs (rapport du Centre multidisciplinaire d’études et de traitement de la douleur du 28 juin 2010). L’assurée présentait une aggravation de l’atteinte à sa santé depuis 4 ans, avec des douleurs chroniques de la nuque et du dos, des épaules et des genoux de plus en plus intenses, handicapantes dans les activités de la vie quotidienne (rapport de la Dresse Q__________, médecin-traitant, du 11 avril 2013).![endif]&gt;![if&gt; 12.    Le 23 mai 2013, l’assurée a déposé une demande d’allocation pour impotent. Depuis février 2010, elle avait besoin d’aide pour se vêtir et se dévêtir, pour se lever, pour se laver, se coiffer et se baigner, pour se déplacer à l’intérieur, et à l’extérieur. Son mari et son fils effectuaient le repassage, le ménage et la lessive. Selon la Dresse Q__________, l’assurée ne pouvait plus s’occuper de son ménage, ni de la lessive et des courses et devait demander l’aide de son mari au niveau de l’habillement et de la toilette, la moitié du temps. Sans sa famille, la patiente aurait besoin de l’aide d’organismes de soins à domicile. Cette situation durait depuis 2007 (rapport du 6 juin 2013).![endif]&gt;![if&gt; 13.    Le gestionnaire du dossier a donné un mandat interne le 18 juin 2013 pour qu’une enquête à domicile soit effectuée afin de déterminer le degré d’impotence. Il a ensuite été demandé au SMR s’il y avait une aggravation de l’état de santé. Le SMR a répondu que, dans la mesure où une enquête pour impotence avait été ordonnée, il convenait de lui présenter le dossier ensuite, pour une évaluation. Selon une note de travail du 24 juin 2013, il ressortait des éléments médicaux du dossier que les critères pour l’octroi d’une allocation pour impotence n’étaient pas remplis, dès lors que le médecin-traitant décrivait un besoin d’aide irrégulier. Pour les droits à la rente, il appartenait au SMR de se prononcer sur l’existence d’une aggravation de l’état de santé.![endif]&gt;![if&gt; 14.    Par projet du 5 juillet 2013, confirmé par décision du 13 septembre 2013, l’OAI a refusé à l’assurée une allocation pour impotent aux motifs que les investigations avaient démontré que l’accompagnement pour faire face aux nécessités de la vie de 2 heures/semaine en moyenne sur une période de trois mois n’étaient pas prouvés.![endif]&gt;![if&gt; 15.    Par acte du 14 octobre 2013, l’assurée a formé recours contre la décision. Aucune instruction sérieuse n’avait été menée. Le médecin-traitant avait précisé que l’assurée avait besoin d’aide à raison de plus de la moitié du temps, ce qui n’excluait en rien le caractère régulier du besoin d’aide. Il convenait d’annuler la décision et d’ordonner, à titre de mesure d’instruction, une enquête sur place.![endif]&gt;![if&gt; 16.    Par pli du 12 novembre 2013, l’OAI a conclu au rejet du recours et renvoyé aux pièces du dossier et à la motivation de sa décision.![endif]&gt;![if&gt; 17.    Dans le délai fixé au 5 décembre 2013 pour consulter les pièces du dossier, cas échéant se déterminer, l’assurée ne s’est pas manifestée.![endif]&gt;![if&gt; 18.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et 2012 sont applicables.![endif]&gt;![if&gt; 3.        Interjeté dans les formes et délai prévus par la loi, le présent recours est recevable (art. 56 à 61 LPGA). ![endif]&gt;![if&gt; 4.        Le litige porte sur le droit de la recourante à une allocation pour impotent. ![endif]&gt;![if&gt; 5.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![endif]&gt;![if&gt; ·         faire face aux nécessités de la vie et établir des contacts sociaux sans l'accompagnement d'une tierce personne, ou ![endif]&gt;![if&gt; ·         éviter un risque important de s'isoler durablement du monde extérieur (art. 38 al. 1 RAI).![endif]&gt;![if&gt;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g)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h)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6.        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l'assurée a sollicité d'une part une allocation pour impotent – objet du présent litige - et, d'autre part, une rente d'invalidité en raison d'une aggravation de son état de santé depuis la dernière décision de refus. Il y a manifestement eu une confusion dans les actes d'instruction sollicités par le gestionnaire du dossier. Il faut en effet que le SMR soit saisi pour déterminer – le cas échéant après un examen médical ou une expertise - s'il y a eu aggravation de l'état de santé et si les atteintes à la santé sont invalidantes au sens de l'assurance-invalidité, compte tenu de l'évocation d'un trouble somatoforme douloureux, d'une suspicion de canal cervical étroit qui pourrait expliquer tout ou partie du tableau douloureux et d'autres affections. Par ailleurs, il convient d'ordonner l'enquête d'un infirmière sur place pour déterminer précisément le besoin d'aide de l'assurée pour les actes ordinaires de la vie, tant il est vrai que les éléments du dossier médical ne permettent pas d'exclure un besoin d'aide important (il suffit pour cela que l'assurée ne parvienne plus à accomplir une fonction partielle d'un acte, par exemple entrer dans la baignoire) et régulier (ce qui est le cas si l'assurée a besoin d'aide un jour sur deux ou une partie de la journée, ce qui semble ressortir de l'attestation de son médecin qui mentionne "la moitié du temps", ce d'autant si cette aide peut être fluctuante et dépendante de l'importance des épisodes vertigineux).![endif]&gt;![if&gt; La vraisemblance du besoin d'aide pour les actes ordinaires de la vie est d'autant plus importante que l'enquête sur le ménage avait retenu de très importants empêchements dans le ménage. A ce propos, on discerne mal sur quelle base l'OAI a déterminé que l'assurée, sans atteinte à la santé, serait active à 100%, compte tenu des salaires ressortant de ses CI, même avant le début des vertiges en 1991. Il conviendrait donc – pour l'examen de la rente d'invalidité qui excède l'objet du litige – de vérifier auprès des anciens employeurs le taux d'activité de l'assurée avant le début de l'atteinte. Finalement, si un besoin d'aide régulier et important pour les actes ordinaires de la vie était retenu par l'enquêtrice, l'intimé devra encore examiner et motiver la décision concernant le droit droit à une allocation d'impotent en fonction des atteintes à la santé qui motivent ce besoin d'aide, en particulier si elles ne sont pas jugées invalidantes pour le calcul du taux d'invalidité déterminant le droit à une rente. L'instruction de la cause et la motivation de la décision sont donc trop lacunaires pour que la Chambre de céans puisse statuer sur le recours. 8.        Ainsi, le recours est partiellement admis, la décision du 13 septembre 2013 est annulée et la cause est renvoyée à l'intimé pour instruction complémentaire dans le sens des considérants.![endif]&gt;![if&gt; L'assurée obtenant partiellement gain de cause, une indemnité de procédure de CHF 1'800.-lui sera allouée. Au surplus, l'émolument est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